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left"/>
        <w:rPr>
          <w:rFonts w:hint="eastAsia" w:ascii="黑体" w:hAnsi="宋体" w:eastAsia="黑体" w:cs="宋体"/>
          <w:kern w:val="0"/>
          <w:sz w:val="32"/>
          <w:szCs w:val="32"/>
          <w:lang w:eastAsia="zh-CN" w:bidi="ar-SA"/>
        </w:rPr>
      </w:pPr>
      <w:bookmarkStart w:id="0" w:name="_GoBack"/>
      <w:bookmarkEnd w:id="0"/>
    </w:p>
    <w:p>
      <w:pPr>
        <w:widowControl/>
        <w:spacing w:line="540" w:lineRule="exact"/>
        <w:jc w:val="center"/>
        <w:rPr>
          <w:rFonts w:hint="default" w:ascii="方正小标宋简体" w:hAnsi="宋体" w:eastAsia="方正小标宋简体" w:cs="宋体"/>
          <w:kern w:val="0"/>
          <w:sz w:val="44"/>
          <w:szCs w:val="44"/>
          <w:lang w:val="en-US" w:eastAsia="zh-CN" w:bidi="ar-SA"/>
        </w:rPr>
      </w:pPr>
      <w:r>
        <w:rPr>
          <w:rFonts w:hint="eastAsia" w:ascii="方正小标宋简体" w:hAnsi="宋体" w:eastAsia="方正小标宋简体" w:cs="宋体"/>
          <w:kern w:val="0"/>
          <w:sz w:val="44"/>
          <w:szCs w:val="44"/>
          <w:lang w:val="en-US" w:eastAsia="zh-CN" w:bidi="ar-SA"/>
        </w:rPr>
        <w:t>2022年</w:t>
      </w:r>
      <w:r>
        <w:rPr>
          <w:rFonts w:hint="eastAsia" w:ascii="方正小标宋简体" w:hAnsi="宋体" w:eastAsia="方正小标宋简体" w:cs="宋体"/>
          <w:kern w:val="0"/>
          <w:sz w:val="44"/>
          <w:szCs w:val="44"/>
          <w:lang w:eastAsia="zh-CN" w:bidi="ar-SA"/>
        </w:rPr>
        <w:t>勘察设计质量检查情况表</w:t>
      </w:r>
    </w:p>
    <w:p>
      <w:pPr>
        <w:pStyle w:val="2"/>
        <w:rPr>
          <w:rFonts w:hint="eastAsia"/>
          <w:lang w:eastAsia="zh-CN"/>
        </w:rPr>
      </w:pPr>
    </w:p>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方正公文小标宋" w:hAnsi="方正公文小标宋" w:eastAsia="方正公文小标宋" w:cs="方正公文小标宋"/>
          <w:b w:val="0"/>
          <w:bCs w:val="0"/>
          <w:sz w:val="15"/>
          <w:szCs w:val="10"/>
          <w:lang w:val="en-US" w:eastAsia="zh-CN"/>
        </w:rPr>
      </w:pPr>
      <w:r>
        <w:rPr>
          <w:rFonts w:hint="eastAsia" w:ascii="方正公文小标宋" w:hAnsi="方正公文小标宋" w:eastAsia="方正公文小标宋" w:cs="方正公文小标宋"/>
          <w:b w:val="0"/>
          <w:bCs w:val="0"/>
          <w:kern w:val="0"/>
          <w:sz w:val="22"/>
          <w:szCs w:val="22"/>
          <w:lang w:val="en-US" w:eastAsia="zh-CN" w:bidi="ar-SA"/>
        </w:rPr>
        <w:t xml:space="preserve">项目名称：远洋森林花园28#-33#                                                         </w:t>
      </w:r>
    </w:p>
    <w:tbl>
      <w:tblPr>
        <w:tblStyle w:val="5"/>
        <w:tblW w:w="15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1062"/>
        <w:gridCol w:w="5450"/>
        <w:gridCol w:w="6325"/>
        <w:gridCol w:w="1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990" w:type="dxa"/>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4"/>
                <w:szCs w:val="24"/>
                <w:vertAlign w:val="baseline"/>
                <w:lang w:eastAsia="zh-CN" w:bidi="ar-SA"/>
              </w:rPr>
            </w:pPr>
            <w:r>
              <w:rPr>
                <w:rFonts w:hint="eastAsia" w:ascii="黑体" w:hAnsi="黑体" w:eastAsia="黑体" w:cs="黑体"/>
                <w:kern w:val="0"/>
                <w:sz w:val="24"/>
                <w:szCs w:val="24"/>
                <w:vertAlign w:val="baseline"/>
                <w:lang w:eastAsia="zh-CN" w:bidi="ar-SA"/>
              </w:rPr>
              <w:t>检查项目</w:t>
            </w:r>
          </w:p>
        </w:tc>
        <w:tc>
          <w:tcPr>
            <w:tcW w:w="5450"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4"/>
                <w:szCs w:val="24"/>
                <w:vertAlign w:val="baseline"/>
                <w:lang w:eastAsia="zh-CN" w:bidi="ar-SA"/>
              </w:rPr>
            </w:pPr>
            <w:r>
              <w:rPr>
                <w:rFonts w:hint="eastAsia" w:ascii="黑体" w:hAnsi="黑体" w:eastAsia="黑体" w:cs="黑体"/>
                <w:kern w:val="0"/>
                <w:sz w:val="24"/>
                <w:szCs w:val="24"/>
                <w:vertAlign w:val="baseline"/>
                <w:lang w:eastAsia="zh-CN" w:bidi="ar-SA"/>
              </w:rPr>
              <w:t>检查内容</w:t>
            </w:r>
          </w:p>
        </w:tc>
        <w:tc>
          <w:tcPr>
            <w:tcW w:w="6325"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黑体" w:hAnsi="黑体" w:eastAsia="黑体" w:cs="黑体"/>
                <w:kern w:val="0"/>
                <w:sz w:val="24"/>
                <w:szCs w:val="24"/>
                <w:vertAlign w:val="baseline"/>
                <w:lang w:val="en-US" w:eastAsia="zh-CN" w:bidi="ar-SA"/>
              </w:rPr>
            </w:pPr>
            <w:r>
              <w:rPr>
                <w:rFonts w:hint="eastAsia" w:ascii="黑体" w:hAnsi="黑体" w:eastAsia="黑体" w:cs="黑体"/>
                <w:kern w:val="0"/>
                <w:sz w:val="24"/>
                <w:szCs w:val="24"/>
                <w:vertAlign w:val="baseline"/>
                <w:lang w:val="en-US" w:eastAsia="zh-CN" w:bidi="ar-SA"/>
              </w:rPr>
              <w:t>检查情况</w:t>
            </w:r>
          </w:p>
        </w:tc>
        <w:tc>
          <w:tcPr>
            <w:tcW w:w="1426"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黑体" w:hAnsi="黑体" w:eastAsia="黑体" w:cs="黑体"/>
                <w:kern w:val="0"/>
                <w:sz w:val="24"/>
                <w:szCs w:val="24"/>
                <w:vertAlign w:val="baseline"/>
                <w:lang w:val="en-US" w:eastAsia="zh-CN" w:bidi="ar-SA"/>
              </w:rPr>
            </w:pPr>
            <w:r>
              <w:rPr>
                <w:rFonts w:hint="eastAsia" w:ascii="黑体" w:hAnsi="黑体" w:eastAsia="黑体" w:cs="黑体"/>
                <w:kern w:val="0"/>
                <w:sz w:val="24"/>
                <w:szCs w:val="24"/>
                <w:vertAlign w:val="baseline"/>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noWrap w:val="0"/>
            <w:vAlign w:val="top"/>
          </w:tcPr>
          <w:p>
            <w:pPr>
              <w:widowControl/>
              <w:spacing w:line="540" w:lineRule="exact"/>
              <w:jc w:val="center"/>
              <w:rPr>
                <w:rFonts w:hint="eastAsia" w:ascii="楷体_GB2312" w:hAnsi="楷体_GB2312" w:eastAsia="楷体_GB2312" w:cs="楷体_GB2312"/>
                <w:b/>
                <w:bCs/>
                <w:kern w:val="0"/>
                <w:sz w:val="24"/>
                <w:szCs w:val="24"/>
                <w:vertAlign w:val="baseline"/>
                <w:lang w:eastAsia="zh-CN" w:bidi="ar-SA"/>
              </w:rPr>
            </w:pPr>
            <w:r>
              <w:rPr>
                <w:rFonts w:hint="eastAsia" w:ascii="楷体_GB2312" w:hAnsi="楷体_GB2312" w:eastAsia="楷体_GB2312" w:cs="楷体_GB2312"/>
                <w:b/>
                <w:bCs/>
                <w:kern w:val="0"/>
                <w:sz w:val="24"/>
                <w:szCs w:val="24"/>
                <w:vertAlign w:val="baseline"/>
                <w:lang w:eastAsia="zh-CN" w:bidi="ar-SA"/>
              </w:rPr>
              <w:t>勘察（如有）</w:t>
            </w:r>
            <w:r>
              <w:rPr>
                <w:rFonts w:hint="eastAsia" w:ascii="楷体_GB2312" w:hAnsi="楷体_GB2312" w:eastAsia="楷体_GB2312" w:cs="楷体_GB2312"/>
                <w:b/>
                <w:bCs/>
                <w:kern w:val="0"/>
                <w:sz w:val="24"/>
                <w:szCs w:val="24"/>
                <w:vertAlign w:val="baseline"/>
                <w:lang w:eastAsia="zh-CN" w:bidi="ar-SA"/>
              </w:rPr>
              <w:sym w:font="Wingdings" w:char="00FE"/>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现场及试验室工作执行标准情况、工程勘察实施情况</w:t>
            </w: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勘探及取样是否满足要求，勘察技术方法和勘察工作量是否合理。包括勘探点布置是否合理，勘探孔孔距是否满足规范和设计要求，勘探孔深是否满足规范、设计及施工要求，</w:t>
            </w:r>
            <w:r>
              <w:rPr>
                <w:rFonts w:hint="eastAsia" w:ascii="仿宋_GB2312" w:hAnsi="仿宋_GB2312" w:eastAsia="仿宋_GB2312" w:cs="仿宋_GB2312"/>
                <w:bCs/>
                <w:sz w:val="21"/>
                <w:szCs w:val="21"/>
                <w:lang w:bidi="ar-SA"/>
              </w:rPr>
              <w:t>技术孔、控制性钻孔比例是否满足规范要求；地质异常段是否加密勘探孔，遇断裂、洞穴等不良地质时勘探孔加深是否足够，</w:t>
            </w:r>
            <w:r>
              <w:rPr>
                <w:rFonts w:hint="eastAsia" w:ascii="仿宋_GB2312" w:hAnsi="仿宋_GB2312" w:eastAsia="仿宋_GB2312" w:cs="仿宋_GB2312"/>
                <w:sz w:val="21"/>
                <w:szCs w:val="21"/>
                <w:lang w:bidi="ar-SA"/>
              </w:rPr>
              <w:t>取样数量、方法是否满足规范要求。</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val="en-US" w:eastAsia="zh-CN" w:bidi="ar-SA"/>
              </w:rPr>
            </w:pPr>
            <w:r>
              <w:rPr>
                <w:rFonts w:hint="eastAsia" w:ascii="仿宋_GB2312" w:hAnsi="仿宋_GB2312" w:cs="仿宋_GB2312"/>
                <w:sz w:val="21"/>
                <w:szCs w:val="21"/>
              </w:rPr>
              <w:t>基本满足要求</w:t>
            </w:r>
          </w:p>
        </w:tc>
        <w:tc>
          <w:tcPr>
            <w:tcW w:w="1426" w:type="dxa"/>
            <w:noWrap w:val="0"/>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原位测试手段选用、设备性能、数量、深度是否满足要求</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水文地质试验方法选择是否合理（必要时）等。</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满足要求</w:t>
            </w:r>
          </w:p>
        </w:tc>
        <w:tc>
          <w:tcPr>
            <w:tcW w:w="1426" w:type="dxa"/>
            <w:noWrap w:val="0"/>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室内试验项目是否满足岩土性质、工程类型、设计、施工需要</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bCs/>
                <w:sz w:val="21"/>
                <w:szCs w:val="21"/>
                <w:lang w:bidi="ar-SA"/>
              </w:rPr>
              <w:t>主要土层试验数量是否满足规范要求。</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基本满足要求</w:t>
            </w:r>
          </w:p>
        </w:tc>
        <w:tc>
          <w:tcPr>
            <w:tcW w:w="1426" w:type="dxa"/>
            <w:noWrap w:val="0"/>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编制技术文件、工程勘察成果情况</w:t>
            </w: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bCs/>
                <w:sz w:val="21"/>
                <w:szCs w:val="21"/>
                <w:lang w:bidi="ar-SA"/>
              </w:rPr>
              <w:t>岩土层划分依据是否合理、岩土层划分是否正确。</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rPr>
              <w:t>正确</w:t>
            </w:r>
          </w:p>
        </w:tc>
        <w:tc>
          <w:tcPr>
            <w:tcW w:w="1426"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bCs/>
                <w:sz w:val="21"/>
                <w:szCs w:val="21"/>
                <w:lang w:bidi="ar-SA"/>
              </w:rPr>
              <w:t>岩土物理力学参数等</w:t>
            </w:r>
            <w:r>
              <w:rPr>
                <w:rFonts w:hint="eastAsia" w:ascii="仿宋_GB2312" w:hAnsi="仿宋_GB2312" w:eastAsia="仿宋_GB2312" w:cs="仿宋_GB2312"/>
                <w:sz w:val="21"/>
                <w:szCs w:val="21"/>
                <w:lang w:bidi="ar-SA"/>
              </w:rPr>
              <w:t>勘察成果是否准确，地层、水文地质参数、岩土参数是否与实际情况相符。</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rPr>
              <w:t>基本相符</w:t>
            </w:r>
          </w:p>
        </w:tc>
        <w:tc>
          <w:tcPr>
            <w:tcW w:w="1426"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bCs/>
                <w:sz w:val="21"/>
                <w:szCs w:val="21"/>
                <w:lang w:bidi="ar-SA"/>
              </w:rPr>
              <w:t>场地与地基的建筑抗震设计基本条件是否准确</w:t>
            </w:r>
            <w:r>
              <w:rPr>
                <w:rFonts w:hint="eastAsia" w:ascii="仿宋_GB2312" w:hAnsi="仿宋_GB2312" w:eastAsia="仿宋_GB2312" w:cs="仿宋_GB2312"/>
                <w:sz w:val="21"/>
                <w:szCs w:val="21"/>
                <w:lang w:bidi="ar-SA"/>
              </w:rPr>
              <w:t>，包括场地类别划分、抗震影响基本参数、地震液化的判别是否准确等。</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rPr>
              <w:t>准确</w:t>
            </w:r>
          </w:p>
        </w:tc>
        <w:tc>
          <w:tcPr>
            <w:tcW w:w="1426"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对地质灾害和特殊性岩土的评价是否正确；水和土对建筑材料腐蚀性影响评价是否正确；</w:t>
            </w:r>
            <w:r>
              <w:rPr>
                <w:rFonts w:hint="eastAsia" w:ascii="仿宋_GB2312" w:hAnsi="仿宋_GB2312" w:eastAsia="仿宋_GB2312" w:cs="仿宋_GB2312"/>
                <w:bCs/>
                <w:sz w:val="21"/>
                <w:szCs w:val="21"/>
                <w:lang w:bidi="ar-SA"/>
              </w:rPr>
              <w:t>工程地质、水文地质条件评价及措施建议是否准确合理。</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 xml:space="preserve">基本准确 </w:t>
            </w:r>
          </w:p>
        </w:tc>
        <w:tc>
          <w:tcPr>
            <w:tcW w:w="1426" w:type="dxa"/>
            <w:noWrap w:val="0"/>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场地稳定性、适宜性评价是否准确、全面。</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rPr>
              <w:t xml:space="preserve">准确 </w:t>
            </w:r>
          </w:p>
        </w:tc>
        <w:tc>
          <w:tcPr>
            <w:tcW w:w="1426"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成果是否经过内部审核、是否按照强制审查意见进行修改完善。</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rPr>
              <w:t>已完善</w:t>
            </w:r>
          </w:p>
        </w:tc>
        <w:tc>
          <w:tcPr>
            <w:tcW w:w="1426"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工程勘察报告是否有注册土木工程师（岩土）签章</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签章是否齐全。</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齐全</w:t>
            </w:r>
          </w:p>
        </w:tc>
        <w:tc>
          <w:tcPr>
            <w:tcW w:w="1426" w:type="dxa"/>
            <w:noWrap w:val="0"/>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技术文件内容是否存在重要缺漏。</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无</w:t>
            </w:r>
          </w:p>
        </w:tc>
        <w:tc>
          <w:tcPr>
            <w:tcW w:w="1426" w:type="dxa"/>
            <w:noWrap w:val="0"/>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是否有其他文字、数据、图纸的错误。</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无</w:t>
            </w:r>
          </w:p>
        </w:tc>
        <w:tc>
          <w:tcPr>
            <w:tcW w:w="1426" w:type="dxa"/>
            <w:noWrap w:val="0"/>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强制性标准条文</w:t>
            </w: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是否严格执行</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如</w:t>
            </w:r>
            <w:r>
              <w:rPr>
                <w:rFonts w:hint="eastAsia" w:ascii="仿宋_GB2312" w:hAnsi="仿宋_GB2312" w:eastAsia="仿宋_GB2312" w:cs="仿宋_GB2312"/>
                <w:sz w:val="21"/>
                <w:szCs w:val="21"/>
                <w:lang w:eastAsia="zh-CN" w:bidi="ar-SA"/>
              </w:rPr>
              <w:t>违反，</w:t>
            </w:r>
            <w:r>
              <w:rPr>
                <w:rFonts w:hint="eastAsia" w:ascii="仿宋_GB2312" w:hAnsi="仿宋_GB2312" w:eastAsia="仿宋_GB2312" w:cs="仿宋_GB2312"/>
                <w:sz w:val="21"/>
                <w:szCs w:val="21"/>
                <w:lang w:bidi="ar-SA"/>
              </w:rPr>
              <w:t>应指出违反的具体规范条文。</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无违反强制性条文</w:t>
            </w:r>
          </w:p>
        </w:tc>
        <w:tc>
          <w:tcPr>
            <w:tcW w:w="1426" w:type="dxa"/>
            <w:noWrap w:val="0"/>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一般标准条文</w:t>
            </w: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是否违反，影响工程质量程度如何。</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lang w:eastAsia="zh-CN"/>
              </w:rPr>
              <w:t>是，</w:t>
            </w:r>
            <w:r>
              <w:rPr>
                <w:rFonts w:hint="eastAsia" w:ascii="仿宋_GB2312" w:hAnsi="仿宋_GB2312" w:cs="仿宋_GB2312"/>
                <w:sz w:val="21"/>
                <w:szCs w:val="21"/>
              </w:rPr>
              <w:t>影响轻微</w:t>
            </w:r>
          </w:p>
        </w:tc>
        <w:tc>
          <w:tcPr>
            <w:tcW w:w="1426" w:type="dxa"/>
            <w:noWrap w:val="0"/>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落实工程质量责任制情况</w:t>
            </w: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项目负责人是否取得法定代表人授权书，是否签署工程质量终身责任承诺书等。</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rPr>
              <w:t>已落实</w:t>
            </w:r>
          </w:p>
        </w:tc>
        <w:tc>
          <w:tcPr>
            <w:tcW w:w="1426"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eastAsia="仿宋_GB2312" w:cs="仿宋_GB2312"/>
                <w:sz w:val="21"/>
                <w:szCs w:val="21"/>
                <w:lang w:bidi="ar-SA"/>
              </w:rPr>
              <w:t>其他工程勘察质量相关内容</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p>
        </w:tc>
        <w:tc>
          <w:tcPr>
            <w:tcW w:w="1426" w:type="dxa"/>
            <w:noWrap w:val="0"/>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noWrap w:val="0"/>
            <w:vAlign w:val="center"/>
          </w:tcPr>
          <w:p>
            <w:pPr>
              <w:widowControl/>
              <w:spacing w:line="540" w:lineRule="exact"/>
              <w:jc w:val="center"/>
              <w:rPr>
                <w:rFonts w:hint="eastAsia" w:ascii="楷体_GB2312" w:hAnsi="楷体_GB2312" w:eastAsia="楷体_GB2312" w:cs="楷体_GB2312"/>
                <w:b/>
                <w:bCs/>
                <w:kern w:val="0"/>
                <w:sz w:val="24"/>
                <w:szCs w:val="24"/>
                <w:vertAlign w:val="baseline"/>
                <w:lang w:eastAsia="zh-CN" w:bidi="ar-SA"/>
              </w:rPr>
            </w:pPr>
            <w:r>
              <w:rPr>
                <w:rFonts w:hint="eastAsia" w:ascii="楷体_GB2312" w:hAnsi="楷体_GB2312" w:eastAsia="楷体_GB2312" w:cs="楷体_GB2312"/>
                <w:b/>
                <w:bCs/>
                <w:kern w:val="0"/>
                <w:sz w:val="24"/>
                <w:szCs w:val="24"/>
                <w:vertAlign w:val="baseline"/>
                <w:lang w:eastAsia="zh-CN" w:bidi="ar-SA"/>
              </w:rPr>
              <w:t>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设计依据</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设计依据的规范、标准是否准确；基础资料是否满足要求；设计是否执行立项、规划</w:t>
            </w:r>
            <w:r>
              <w:rPr>
                <w:rFonts w:hint="eastAsia" w:ascii="仿宋_GB2312" w:hAnsi="仿宋_GB2312" w:eastAsia="仿宋_GB2312" w:cs="仿宋_GB2312"/>
                <w:sz w:val="21"/>
                <w:szCs w:val="21"/>
                <w:lang w:eastAsia="zh-CN" w:bidi="ar-SA"/>
              </w:rPr>
              <w:t>、人防</w:t>
            </w:r>
            <w:r>
              <w:rPr>
                <w:rFonts w:hint="eastAsia" w:ascii="仿宋_GB2312" w:hAnsi="仿宋_GB2312" w:eastAsia="仿宋_GB2312" w:cs="仿宋_GB2312"/>
                <w:sz w:val="21"/>
                <w:szCs w:val="21"/>
                <w:lang w:bidi="ar-SA"/>
              </w:rPr>
              <w:t>等主管部门批文。</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val="en-US" w:eastAsia="zh-CN" w:bidi="ar-SA"/>
              </w:rPr>
              <w:t>基本符合要求</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设计文件编制深度</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完整性</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sz w:val="21"/>
                <w:szCs w:val="21"/>
                <w:lang w:eastAsia="zh-CN" w:bidi="ar-SA"/>
              </w:rPr>
            </w:pPr>
            <w:r>
              <w:rPr>
                <w:rFonts w:hint="eastAsia" w:ascii="仿宋_GB2312" w:hAnsi="仿宋_GB2312" w:eastAsia="仿宋_GB2312" w:cs="仿宋_GB2312"/>
                <w:sz w:val="21"/>
                <w:szCs w:val="21"/>
                <w:lang w:bidi="ar-SA"/>
              </w:rPr>
              <w:t>专业图纸是否齐全</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是否符合现行相关规定要求</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单位和个人签章是否完备并符合要求</w:t>
            </w:r>
            <w:r>
              <w:rPr>
                <w:rFonts w:hint="eastAsia" w:ascii="仿宋_GB2312" w:hAnsi="仿宋_GB2312" w:eastAsia="仿宋_GB2312" w:cs="仿宋_GB2312"/>
                <w:sz w:val="21"/>
                <w:szCs w:val="21"/>
                <w:lang w:eastAsia="zh-CN" w:bidi="ar-SA"/>
              </w:rPr>
              <w:t>；涉及危大工程的是否注明危大工程的重点部位和环节，提出保障工程周边环境安全和工程施工安全的意见，必要时进行专项设计。</w:t>
            </w:r>
          </w:p>
        </w:tc>
        <w:tc>
          <w:tcPr>
            <w:tcW w:w="632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left"/>
              <w:textAlignment w:val="auto"/>
              <w:outlineLvl w:val="9"/>
              <w:rPr>
                <w:rFonts w:hint="eastAsia" w:ascii="仿宋" w:hAnsi="仿宋" w:eastAsia="仿宋" w:cs="仿宋"/>
                <w:sz w:val="21"/>
                <w:szCs w:val="21"/>
                <w:lang w:val="en-US" w:eastAsia="zh-CN"/>
              </w:rPr>
            </w:pPr>
            <w:r>
              <w:rPr>
                <w:rFonts w:hint="eastAsia" w:ascii="仿宋_GB2312" w:hAnsi="仿宋_GB2312" w:cs="仿宋_GB2312"/>
                <w:sz w:val="21"/>
                <w:szCs w:val="21"/>
                <w:lang w:val="en-US" w:eastAsia="zh-CN" w:bidi="ar-SA"/>
              </w:rPr>
              <w:t>基本符合要求</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强制性标准条文</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sz w:val="21"/>
                <w:szCs w:val="21"/>
                <w:lang w:bidi="ar-SA"/>
              </w:rPr>
            </w:pPr>
            <w:r>
              <w:rPr>
                <w:rFonts w:hint="eastAsia" w:ascii="仿宋_GB2312" w:hAnsi="仿宋_GB2312" w:eastAsia="仿宋_GB2312" w:cs="仿宋_GB2312"/>
                <w:sz w:val="21"/>
                <w:szCs w:val="21"/>
                <w:lang w:bidi="ar-SA"/>
              </w:rPr>
              <w:t>是否严格执行</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如</w:t>
            </w:r>
            <w:r>
              <w:rPr>
                <w:rFonts w:hint="eastAsia" w:ascii="仿宋_GB2312" w:hAnsi="仿宋_GB2312" w:eastAsia="仿宋_GB2312" w:cs="仿宋_GB2312"/>
                <w:sz w:val="21"/>
                <w:szCs w:val="21"/>
                <w:lang w:eastAsia="zh-CN" w:bidi="ar-SA"/>
              </w:rPr>
              <w:t>违反，</w:t>
            </w:r>
            <w:r>
              <w:rPr>
                <w:rFonts w:hint="eastAsia" w:ascii="仿宋_GB2312" w:hAnsi="仿宋_GB2312" w:eastAsia="仿宋_GB2312" w:cs="仿宋_GB2312"/>
                <w:sz w:val="21"/>
                <w:szCs w:val="21"/>
                <w:lang w:bidi="ar-SA"/>
              </w:rPr>
              <w:t>应指出违反的具体规范条文。</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val="en-US" w:eastAsia="zh-CN" w:bidi="ar-SA"/>
              </w:rPr>
              <w:t>无</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一般标准条文</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sz w:val="21"/>
                <w:szCs w:val="21"/>
                <w:lang w:bidi="ar-SA"/>
              </w:rPr>
            </w:pPr>
            <w:r>
              <w:rPr>
                <w:rFonts w:hint="eastAsia" w:ascii="仿宋_GB2312" w:hAnsi="仿宋_GB2312" w:eastAsia="仿宋_GB2312" w:cs="仿宋_GB2312"/>
                <w:sz w:val="21"/>
                <w:szCs w:val="21"/>
                <w:lang w:bidi="ar-SA"/>
              </w:rPr>
              <w:t>是否违反，影响工程质量程度如何。</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rPr>
              <w:t>是，</w:t>
            </w:r>
            <w:r>
              <w:rPr>
                <w:rFonts w:hint="eastAsia" w:ascii="仿宋_GB2312" w:hAnsi="仿宋_GB2312" w:cs="仿宋_GB2312"/>
                <w:sz w:val="21"/>
                <w:szCs w:val="21"/>
              </w:rPr>
              <w:t>影响轻微</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落实工程质量责任制情况</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项目负责人是否取得法定代表人授权书，是否签署工程质量终身责任承诺书等。</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lang w:eastAsia="zh-CN"/>
              </w:rPr>
              <w:t>是</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内部审核</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内部审核制度是否完善，校审意见单是否齐全，内部评审、方案会审记录是否齐全，专业间互提资料单是否齐全，内部各级复、审核意见是否落实全面，文件的签署、专业会签是否完整。</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lang w:eastAsia="zh-CN"/>
              </w:rPr>
              <w:t>是</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初步设计审查落实</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施工图设计中是否说明初步设计专家意见（包括其它评审意见）的执行情况。</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rPr>
              <w:t>无</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设计交底</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是否按照要求执行设计交底制度，是否按照要求执行图纸会审制度。</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rPr>
              <w:t>无</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pacing w:val="20"/>
                <w:sz w:val="21"/>
                <w:szCs w:val="21"/>
                <w:lang w:bidi="ar-SA"/>
              </w:rPr>
              <w:t>设计文件修改、变更</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设计文件修改、变更是否合理，设计变更是否履行规定的程序。</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rPr>
              <w:t>无</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建筑</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总平面设计是否满足规划部门要求，单体建筑功能、主要特征等是否符合立项、规划部门要求，主要技术经济指标表述是否全面，并满足相关主管部门要求，</w:t>
            </w:r>
            <w:r>
              <w:rPr>
                <w:rFonts w:hint="eastAsia" w:ascii="仿宋_GB2312" w:hAnsi="仿宋_GB2312" w:eastAsia="仿宋_GB2312" w:cs="仿宋_GB2312"/>
                <w:sz w:val="21"/>
                <w:szCs w:val="21"/>
                <w:shd w:val="clear" w:color="auto" w:fill="FFFFFF"/>
                <w:lang w:val="en-GB" w:bidi="ar-SA"/>
              </w:rPr>
              <w:t>绿色建筑设计目标是否明确，建筑节能和绿色建筑设计拟采取的相应技术措施是否合理可行并符合规范要求</w:t>
            </w:r>
            <w:r>
              <w:rPr>
                <w:rFonts w:hint="eastAsia" w:ascii="仿宋_GB2312" w:hAnsi="仿宋_GB2312" w:eastAsia="仿宋_GB2312" w:cs="仿宋_GB2312"/>
                <w:sz w:val="21"/>
                <w:szCs w:val="21"/>
                <w:shd w:val="clear" w:color="auto" w:fill="FFFFFF"/>
                <w:lang w:bidi="ar-SA"/>
              </w:rPr>
              <w:t>。</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val="en-US" w:eastAsia="zh-CN" w:bidi="ar-SA"/>
              </w:rPr>
              <w:t>设计文件已明确</w:t>
            </w:r>
            <w:r>
              <w:rPr>
                <w:rFonts w:hint="eastAsia" w:ascii="仿宋_GB2312" w:hAnsi="仿宋_GB2312" w:eastAsia="仿宋_GB2312" w:cs="仿宋_GB2312"/>
                <w:sz w:val="21"/>
                <w:szCs w:val="21"/>
                <w:lang w:val="en-GB" w:bidi="ar-SA"/>
              </w:rPr>
              <w:t>绿色建筑设计目标是</w:t>
            </w:r>
            <w:r>
              <w:rPr>
                <w:rFonts w:hint="eastAsia" w:ascii="仿宋_GB2312" w:hAnsi="仿宋_GB2312" w:eastAsia="仿宋_GB2312" w:cs="仿宋_GB2312"/>
                <w:sz w:val="21"/>
                <w:szCs w:val="21"/>
                <w:lang w:val="en-US" w:eastAsia="zh-CN" w:bidi="ar-SA"/>
              </w:rPr>
              <w:t>基本级</w:t>
            </w:r>
            <w:r>
              <w:rPr>
                <w:rFonts w:hint="eastAsia" w:ascii="仿宋_GB2312" w:hAnsi="仿宋_GB2312" w:eastAsia="仿宋_GB2312" w:cs="仿宋_GB2312"/>
                <w:sz w:val="21"/>
                <w:szCs w:val="21"/>
                <w:lang w:val="en-GB" w:bidi="ar-SA"/>
              </w:rPr>
              <w:t>，</w:t>
            </w:r>
            <w:r>
              <w:rPr>
                <w:rFonts w:hint="eastAsia" w:ascii="仿宋_GB2312" w:hAnsi="仿宋_GB2312" w:eastAsia="仿宋_GB2312" w:cs="仿宋_GB2312"/>
                <w:sz w:val="21"/>
                <w:szCs w:val="21"/>
                <w:lang w:val="en-US" w:eastAsia="zh-CN" w:bidi="ar-SA"/>
              </w:rPr>
              <w:t>施工图中采取的</w:t>
            </w:r>
            <w:r>
              <w:rPr>
                <w:rFonts w:hint="eastAsia" w:ascii="仿宋_GB2312" w:hAnsi="仿宋_GB2312" w:eastAsia="仿宋_GB2312" w:cs="仿宋_GB2312"/>
                <w:sz w:val="21"/>
                <w:szCs w:val="21"/>
                <w:lang w:val="en-GB" w:bidi="ar-SA"/>
              </w:rPr>
              <w:t>建筑节能和绿色建筑技术措施</w:t>
            </w:r>
            <w:r>
              <w:rPr>
                <w:rFonts w:hint="eastAsia" w:ascii="仿宋_GB2312" w:hAnsi="仿宋_GB2312" w:eastAsia="仿宋_GB2312" w:cs="仿宋_GB2312"/>
                <w:sz w:val="21"/>
                <w:szCs w:val="21"/>
                <w:lang w:val="en-US" w:eastAsia="zh-CN" w:bidi="ar-SA"/>
              </w:rPr>
              <w:t>基本</w:t>
            </w:r>
            <w:r>
              <w:rPr>
                <w:rFonts w:hint="eastAsia" w:ascii="仿宋_GB2312" w:hAnsi="仿宋_GB2312" w:eastAsia="仿宋_GB2312" w:cs="仿宋_GB2312"/>
                <w:sz w:val="21"/>
                <w:szCs w:val="21"/>
                <w:lang w:val="en-GB" w:bidi="ar-SA"/>
              </w:rPr>
              <w:t>合理可行并符合规范要求</w:t>
            </w:r>
            <w:r>
              <w:rPr>
                <w:rFonts w:hint="eastAsia" w:ascii="仿宋_GB2312" w:hAnsi="仿宋_GB2312" w:eastAsia="仿宋_GB2312" w:cs="仿宋_GB2312"/>
                <w:sz w:val="21"/>
                <w:szCs w:val="21"/>
                <w:lang w:val="en-GB" w:eastAsia="zh-CN" w:bidi="ar-SA"/>
              </w:rPr>
              <w:t>。</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建筑设计质量检查要点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val="en-GB" w:bidi="ar-SA"/>
              </w:rPr>
              <w:t>平面布置中功能分区是否明确，交通组织是否合理，楼层净高尺寸是否满足相关规范要求。消防设计是否满足有关要求，</w:t>
            </w:r>
            <w:r>
              <w:rPr>
                <w:rFonts w:hint="eastAsia" w:ascii="仿宋_GB2312" w:hAnsi="仿宋_GB2312" w:eastAsia="仿宋_GB2312" w:cs="仿宋_GB2312"/>
                <w:sz w:val="21"/>
                <w:szCs w:val="21"/>
                <w:lang w:bidi="ar-SA"/>
              </w:rPr>
              <w:t>消防车道、消防登高救援场地、建筑间距、防火分区、安全疏散、疏散距离、疏散宽度及防火构造措施等是否满足相应的规定。无障碍设计是否满足规范要求。</w:t>
            </w:r>
            <w:r>
              <w:rPr>
                <w:rFonts w:hint="eastAsia" w:ascii="仿宋_GB2312" w:hAnsi="仿宋_GB2312" w:eastAsia="仿宋_GB2312" w:cs="仿宋_GB2312"/>
                <w:sz w:val="21"/>
                <w:szCs w:val="21"/>
                <w:lang w:val="en-GB" w:bidi="ar-SA"/>
              </w:rPr>
              <w:t>项目的使用功能是否满足相关建筑设计规范要求等。</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1</w:t>
            </w:r>
            <w:r>
              <w:rPr>
                <w:rFonts w:hint="eastAsia" w:ascii="仿宋_GB2312" w:hAnsi="仿宋_GB2312" w:cs="仿宋_GB2312"/>
                <w:sz w:val="21"/>
                <w:szCs w:val="21"/>
                <w:lang w:eastAsia="zh-CN" w:bidi="ar-SA"/>
              </w:rPr>
              <w:t>、</w:t>
            </w:r>
            <w:r>
              <w:rPr>
                <w:rFonts w:hint="eastAsia" w:ascii="仿宋_GB2312" w:hAnsi="仿宋_GB2312" w:eastAsia="仿宋_GB2312" w:cs="仿宋_GB2312"/>
                <w:sz w:val="21"/>
                <w:szCs w:val="21"/>
                <w:lang w:bidi="ar-SA"/>
              </w:rPr>
              <w:t>总平面图：应表示本项目总体的总平面图，而不是局部。</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2</w:t>
            </w:r>
            <w:r>
              <w:rPr>
                <w:rFonts w:hint="eastAsia" w:ascii="仿宋_GB2312" w:hAnsi="仿宋_GB2312" w:cs="仿宋_GB2312"/>
                <w:sz w:val="21"/>
                <w:szCs w:val="21"/>
                <w:lang w:eastAsia="zh-CN" w:bidi="ar-SA"/>
              </w:rPr>
              <w:t>、</w:t>
            </w:r>
            <w:r>
              <w:rPr>
                <w:rFonts w:hint="eastAsia" w:ascii="仿宋_GB2312" w:hAnsi="仿宋_GB2312" w:eastAsia="仿宋_GB2312" w:cs="仿宋_GB2312"/>
                <w:sz w:val="21"/>
                <w:szCs w:val="21"/>
                <w:lang w:bidi="ar-SA"/>
              </w:rPr>
              <w:t>总平面图：相邻建筑的防火间距应表示，高层住宅防火间距应不小于13米。</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3</w:t>
            </w:r>
            <w:r>
              <w:rPr>
                <w:rFonts w:hint="eastAsia" w:ascii="仿宋_GB2312" w:hAnsi="仿宋_GB2312" w:cs="仿宋_GB2312"/>
                <w:sz w:val="21"/>
                <w:szCs w:val="21"/>
                <w:lang w:eastAsia="zh-CN" w:bidi="ar-SA"/>
              </w:rPr>
              <w:t>、</w:t>
            </w:r>
            <w:r>
              <w:rPr>
                <w:rFonts w:hint="eastAsia" w:ascii="仿宋_GB2312" w:hAnsi="仿宋_GB2312" w:eastAsia="仿宋_GB2312" w:cs="仿宋_GB2312"/>
                <w:sz w:val="21"/>
                <w:szCs w:val="21"/>
                <w:lang w:bidi="ar-SA"/>
              </w:rPr>
              <w:t>28、30、32、33号楼首层平面图：采用自然通风方式的地下室封闭楼梯间（核心筒楼梯间），应在最高部位设面积不小于1平方米的可开启外窗或开口。（建筑防烟排烟系统技术标准3.2.1条）</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4</w:t>
            </w:r>
            <w:r>
              <w:rPr>
                <w:rFonts w:hint="eastAsia" w:ascii="仿宋_GB2312" w:hAnsi="仿宋_GB2312" w:cs="仿宋_GB2312"/>
                <w:sz w:val="21"/>
                <w:szCs w:val="21"/>
                <w:lang w:eastAsia="zh-CN" w:bidi="ar-SA"/>
              </w:rPr>
              <w:t>、</w:t>
            </w:r>
            <w:r>
              <w:rPr>
                <w:rFonts w:hint="eastAsia" w:ascii="仿宋_GB2312" w:hAnsi="仿宋_GB2312" w:eastAsia="仿宋_GB2312" w:cs="仿宋_GB2312"/>
                <w:sz w:val="21"/>
                <w:szCs w:val="21"/>
                <w:lang w:bidi="ar-SA"/>
              </w:rPr>
              <w:t>28、30、32、33号号楼平面图：除防火规范5.5.28条规定的剪刀楼梯间外，两个独立的防烟楼梯间应分别设置前室。28、30、32号楼首层应增设一个安全出口。</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5</w:t>
            </w:r>
            <w:r>
              <w:rPr>
                <w:rFonts w:hint="eastAsia" w:ascii="仿宋_GB2312" w:hAnsi="仿宋_GB2312" w:cs="仿宋_GB2312"/>
                <w:sz w:val="21"/>
                <w:szCs w:val="21"/>
                <w:lang w:eastAsia="zh-CN" w:bidi="ar-SA"/>
              </w:rPr>
              <w:t>、</w:t>
            </w:r>
            <w:r>
              <w:rPr>
                <w:rFonts w:hint="eastAsia" w:ascii="仿宋_GB2312" w:hAnsi="仿宋_GB2312" w:eastAsia="仿宋_GB2312" w:cs="仿宋_GB2312"/>
                <w:sz w:val="21"/>
                <w:szCs w:val="21"/>
                <w:lang w:bidi="ar-SA"/>
              </w:rPr>
              <w:t>29、31号楼首层平面图：应标明和限定架空层的公共出入口位置（如在非出入口部位设绿化）。位于阳台下部的架空层公共出入口，应采取防坠物安全措施。（住宅设计规范6.5.2条）</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val="en-GB" w:bidi="ar-SA"/>
              </w:rPr>
            </w:pP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val="en-GB"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结构</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结构选型、结构布置是否存在不合理或投资浪费等问题；荷载取值、结构计算、</w:t>
            </w:r>
            <w:r>
              <w:rPr>
                <w:rFonts w:hint="eastAsia" w:ascii="仿宋_GB2312" w:hAnsi="仿宋_GB2312" w:eastAsia="仿宋_GB2312" w:cs="仿宋_GB2312"/>
                <w:sz w:val="21"/>
                <w:szCs w:val="21"/>
                <w:shd w:val="clear" w:color="auto" w:fill="FFFFFF"/>
                <w:lang w:bidi="ar-SA"/>
              </w:rPr>
              <w:t>结构安全等级、结构重要性系数、结构使用年限及耐久性、抗震设防类别和抗震等级、抗震构造措施等是否符合规范。</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合理</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地基基础设计质量检查要点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基础选型及埋深、天然地基持力层、桩端持力层及进入持力层的深度是否合理，是否满足地基承载力、变形及整体稳定要求。抗浮设防水位是否正确，采取的抗浮措施是否合理、可靠。</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1、</w:t>
            </w:r>
            <w:r>
              <w:rPr>
                <w:rFonts w:hint="eastAsia" w:ascii="仿宋_GB2312" w:hAnsi="仿宋_GB2312" w:eastAsia="仿宋_GB2312" w:cs="仿宋_GB2312"/>
                <w:sz w:val="21"/>
                <w:szCs w:val="21"/>
                <w:lang w:bidi="ar-SA"/>
              </w:rPr>
              <w:t>图T-01：（1）《绿色建筑评价标准》GB／T 50368-2006应为GB／T 50378-2019版本。&lt;br&gt;（2）设计总说明中未注明高层建筑整体计算的嵌固部位，详见《建筑工程设计文件编制深度规定》第4.4.3条的规定。</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2、</w:t>
            </w:r>
            <w:r>
              <w:rPr>
                <w:rFonts w:hint="eastAsia" w:ascii="仿宋_GB2312" w:hAnsi="仿宋_GB2312" w:eastAsia="仿宋_GB2312" w:cs="仿宋_GB2312"/>
                <w:sz w:val="21"/>
                <w:szCs w:val="21"/>
                <w:lang w:bidi="ar-SA"/>
              </w:rPr>
              <w:t>图T-05：根据《工业建筑防腐蚀设计规范》GB50046-2018表4.9.4，预应力高强混凝土管桩桩身的最低强度等级C80，抗渗等级不应低于P12，最大水胶比0.35。复核第5.3点。</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rPr>
            </w:pP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上部结构及地下室结构设计质量要点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合理设置变形缝，采用的结构体系和结构布置是否合理；钢结构、大跨度空间结构所采用的结构方案是否合理，是否满足稳定设计要求，支撑系统及主要节点和支座形式是否合理、可行；幕墙结构选取的结构形式是否合理、安全、设计参数是否符合规范要求，是否计入幕墙对主体结构的荷载作用；大体积混凝土结构与超长结构的处理措施是否合理；结构构件配筋、钢结构构造等是否满足规范要求。</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2、</w:t>
            </w:r>
            <w:r>
              <w:rPr>
                <w:rFonts w:hint="eastAsia" w:ascii="仿宋_GB2312" w:hAnsi="仿宋_GB2312" w:eastAsia="仿宋_GB2312" w:cs="仿宋_GB2312"/>
                <w:sz w:val="21"/>
                <w:szCs w:val="21"/>
                <w:lang w:bidi="ar-SA"/>
              </w:rPr>
              <w:t>根据《高规》第7.2.15-3条，约束边缘构件内箍筋或拉筋沿竖向的间距，三级抗震时不宜大于150mm。各栋墙柱配筋图中各约束边缘构件的箍筋/拉筋间距200mm时不符合要求。</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bidi="ar-SA"/>
              </w:rPr>
              <w:t>给排水</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总平面给排水设计是否满足规划部门要求，主要技术经济指标表述是否全面，并满足相关主管部门要求，绿色建筑设计目标是否明确，建筑节能和绿色建筑设计拟采取的相应技术措施是否合理可行并符合规范要求。</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eastAsia="仿宋_GB2312" w:cs="仿宋_GB2312"/>
                <w:sz w:val="21"/>
                <w:szCs w:val="21"/>
                <w:lang w:val="en-US" w:eastAsia="zh-CN" w:bidi="ar-SA"/>
              </w:rPr>
              <w:t>设计文件已明确</w:t>
            </w:r>
            <w:r>
              <w:rPr>
                <w:rFonts w:hint="eastAsia" w:ascii="仿宋_GB2312" w:hAnsi="仿宋_GB2312" w:eastAsia="仿宋_GB2312" w:cs="仿宋_GB2312"/>
                <w:sz w:val="21"/>
                <w:szCs w:val="21"/>
                <w:lang w:val="en-GB" w:bidi="ar-SA"/>
              </w:rPr>
              <w:t>绿色建筑设计目标是</w:t>
            </w:r>
            <w:r>
              <w:rPr>
                <w:rFonts w:hint="eastAsia" w:ascii="仿宋_GB2312" w:hAnsi="仿宋_GB2312" w:eastAsia="仿宋_GB2312" w:cs="仿宋_GB2312"/>
                <w:sz w:val="21"/>
                <w:szCs w:val="21"/>
                <w:lang w:val="en-US" w:eastAsia="zh-CN" w:bidi="ar-SA"/>
              </w:rPr>
              <w:t>基本级</w:t>
            </w:r>
            <w:r>
              <w:rPr>
                <w:rFonts w:hint="eastAsia" w:ascii="仿宋_GB2312" w:hAnsi="仿宋_GB2312" w:eastAsia="仿宋_GB2312" w:cs="仿宋_GB2312"/>
                <w:sz w:val="21"/>
                <w:szCs w:val="21"/>
                <w:lang w:val="en-GB" w:bidi="ar-SA"/>
              </w:rPr>
              <w:t>，</w:t>
            </w:r>
            <w:r>
              <w:rPr>
                <w:rFonts w:hint="eastAsia" w:ascii="仿宋_GB2312" w:hAnsi="仿宋_GB2312" w:eastAsia="仿宋_GB2312" w:cs="仿宋_GB2312"/>
                <w:sz w:val="21"/>
                <w:szCs w:val="21"/>
                <w:lang w:val="en-US" w:eastAsia="zh-CN" w:bidi="ar-SA"/>
              </w:rPr>
              <w:t>施工图中采取的</w:t>
            </w:r>
            <w:r>
              <w:rPr>
                <w:rFonts w:hint="eastAsia" w:ascii="仿宋_GB2312" w:hAnsi="仿宋_GB2312" w:eastAsia="仿宋_GB2312" w:cs="仿宋_GB2312"/>
                <w:sz w:val="21"/>
                <w:szCs w:val="21"/>
                <w:lang w:val="en-GB" w:bidi="ar-SA"/>
              </w:rPr>
              <w:t>建筑节能和绿色建筑技术措施</w:t>
            </w:r>
            <w:r>
              <w:rPr>
                <w:rFonts w:hint="eastAsia" w:ascii="仿宋_GB2312" w:hAnsi="仿宋_GB2312" w:eastAsia="仿宋_GB2312" w:cs="仿宋_GB2312"/>
                <w:sz w:val="21"/>
                <w:szCs w:val="21"/>
                <w:lang w:val="en-US" w:eastAsia="zh-CN" w:bidi="ar-SA"/>
              </w:rPr>
              <w:t>基本</w:t>
            </w:r>
            <w:r>
              <w:rPr>
                <w:rFonts w:hint="eastAsia" w:ascii="仿宋_GB2312" w:hAnsi="仿宋_GB2312" w:eastAsia="仿宋_GB2312" w:cs="仿宋_GB2312"/>
                <w:sz w:val="21"/>
                <w:szCs w:val="21"/>
                <w:lang w:val="en-GB" w:bidi="ar-SA"/>
              </w:rPr>
              <w:t>合理可行并符合规范要求</w:t>
            </w:r>
            <w:r>
              <w:rPr>
                <w:rFonts w:hint="eastAsia" w:ascii="仿宋_GB2312" w:hAnsi="仿宋_GB2312" w:eastAsia="仿宋_GB2312" w:cs="仿宋_GB2312"/>
                <w:sz w:val="21"/>
                <w:szCs w:val="21"/>
                <w:lang w:val="en-GB" w:eastAsia="zh-CN" w:bidi="ar-SA"/>
              </w:rPr>
              <w:t>。</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给排水设计质量检查要点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给水、排水等各系统设计是否合理，设计技术参数是否符合标准规范要求；设备、设施的选型是否满足要求；消火栓、自动喷水、气体消防等系统和设施等是否设置合理并满足标准规范要求；污水排水量是否正确，雨水排水量采用设计参数是否正确，排水是否采用污水与雨水分流制，并符合规范要求等。</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lang w:val="en-US" w:eastAsia="zh-CN"/>
              </w:rPr>
              <w:t>1</w:t>
            </w:r>
            <w:r>
              <w:rPr>
                <w:rFonts w:hint="eastAsia" w:ascii="仿宋_GB2312" w:hAnsi="仿宋_GB2312" w:cs="仿宋_GB2312"/>
                <w:sz w:val="21"/>
                <w:szCs w:val="21"/>
                <w:lang w:eastAsia="zh-CN"/>
              </w:rPr>
              <w:t>、</w:t>
            </w:r>
            <w:r>
              <w:rPr>
                <w:rFonts w:hint="eastAsia" w:ascii="仿宋_GB2312" w:hAnsi="仿宋_GB2312" w:cs="仿宋_GB2312"/>
                <w:sz w:val="21"/>
                <w:szCs w:val="21"/>
              </w:rPr>
              <w:t>核对33﹟楼物业管理用房灭火器是否满足最大保护距离要求。</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2</w:t>
            </w:r>
            <w:r>
              <w:rPr>
                <w:rFonts w:hint="eastAsia" w:ascii="仿宋_GB2312" w:hAnsi="仿宋_GB2312" w:cs="仿宋_GB2312"/>
                <w:sz w:val="21"/>
                <w:szCs w:val="21"/>
                <w:lang w:eastAsia="zh-CN"/>
              </w:rPr>
              <w:t>、</w:t>
            </w:r>
            <w:r>
              <w:rPr>
                <w:rFonts w:hint="eastAsia" w:ascii="仿宋_GB2312" w:hAnsi="仿宋_GB2312" w:cs="仿宋_GB2312"/>
                <w:sz w:val="21"/>
                <w:szCs w:val="21"/>
              </w:rPr>
              <w:t>应提供室外给排水、消防总图。</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bidi="ar-SA"/>
              </w:rPr>
              <w:t>电气</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总平面电气设计是否满足规划部门要求，主要技术经济指标表述是否全面，并满足相关主管部门要求；设备选用是否存在不合理或投资浪费等问题；防雷措施、接地系统等是否满足要求；绿色建筑设计目标是否明确，建筑节能和绿色建筑设计拟采取的相应技术措施是否合理可行并符合规范要求。</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eastAsia="仿宋_GB2312" w:cs="仿宋_GB2312"/>
                <w:sz w:val="21"/>
                <w:szCs w:val="21"/>
                <w:lang w:val="en-US" w:eastAsia="zh-CN" w:bidi="ar-SA"/>
              </w:rPr>
              <w:t>设计文件已明确</w:t>
            </w:r>
            <w:r>
              <w:rPr>
                <w:rFonts w:hint="eastAsia" w:ascii="仿宋_GB2312" w:hAnsi="仿宋_GB2312" w:eastAsia="仿宋_GB2312" w:cs="仿宋_GB2312"/>
                <w:sz w:val="21"/>
                <w:szCs w:val="21"/>
                <w:lang w:val="en-GB" w:bidi="ar-SA"/>
              </w:rPr>
              <w:t>绿色建筑设计目标是</w:t>
            </w:r>
            <w:r>
              <w:rPr>
                <w:rFonts w:hint="eastAsia" w:ascii="仿宋_GB2312" w:hAnsi="仿宋_GB2312" w:eastAsia="仿宋_GB2312" w:cs="仿宋_GB2312"/>
                <w:sz w:val="21"/>
                <w:szCs w:val="21"/>
                <w:lang w:val="en-US" w:eastAsia="zh-CN" w:bidi="ar-SA"/>
              </w:rPr>
              <w:t>基本级</w:t>
            </w:r>
            <w:r>
              <w:rPr>
                <w:rFonts w:hint="eastAsia" w:ascii="仿宋_GB2312" w:hAnsi="仿宋_GB2312" w:eastAsia="仿宋_GB2312" w:cs="仿宋_GB2312"/>
                <w:sz w:val="21"/>
                <w:szCs w:val="21"/>
                <w:lang w:val="en-GB" w:bidi="ar-SA"/>
              </w:rPr>
              <w:t>，</w:t>
            </w:r>
            <w:r>
              <w:rPr>
                <w:rFonts w:hint="eastAsia" w:ascii="仿宋_GB2312" w:hAnsi="仿宋_GB2312" w:eastAsia="仿宋_GB2312" w:cs="仿宋_GB2312"/>
                <w:sz w:val="21"/>
                <w:szCs w:val="21"/>
                <w:lang w:val="en-US" w:eastAsia="zh-CN" w:bidi="ar-SA"/>
              </w:rPr>
              <w:t>施工图中采取的</w:t>
            </w:r>
            <w:r>
              <w:rPr>
                <w:rFonts w:hint="eastAsia" w:ascii="仿宋_GB2312" w:hAnsi="仿宋_GB2312" w:eastAsia="仿宋_GB2312" w:cs="仿宋_GB2312"/>
                <w:sz w:val="21"/>
                <w:szCs w:val="21"/>
                <w:lang w:val="en-GB" w:bidi="ar-SA"/>
              </w:rPr>
              <w:t>建筑节能和绿色建筑技术措施</w:t>
            </w:r>
            <w:r>
              <w:rPr>
                <w:rFonts w:hint="eastAsia" w:ascii="仿宋_GB2312" w:hAnsi="仿宋_GB2312" w:eastAsia="仿宋_GB2312" w:cs="仿宋_GB2312"/>
                <w:sz w:val="21"/>
                <w:szCs w:val="21"/>
                <w:lang w:val="en-US" w:eastAsia="zh-CN" w:bidi="ar-SA"/>
              </w:rPr>
              <w:t>基本</w:t>
            </w:r>
            <w:r>
              <w:rPr>
                <w:rFonts w:hint="eastAsia" w:ascii="仿宋_GB2312" w:hAnsi="仿宋_GB2312" w:eastAsia="仿宋_GB2312" w:cs="仿宋_GB2312"/>
                <w:sz w:val="21"/>
                <w:szCs w:val="21"/>
                <w:lang w:val="en-GB" w:bidi="ar-SA"/>
              </w:rPr>
              <w:t>合理可行并符合规范要求</w:t>
            </w:r>
            <w:r>
              <w:rPr>
                <w:rFonts w:hint="eastAsia" w:ascii="仿宋_GB2312" w:hAnsi="仿宋_GB2312" w:eastAsia="仿宋_GB2312" w:cs="仿宋_GB2312"/>
                <w:sz w:val="21"/>
                <w:szCs w:val="21"/>
                <w:lang w:val="en-GB" w:eastAsia="zh-CN" w:bidi="ar-SA"/>
              </w:rPr>
              <w:t>。</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电气设计质量检查要点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系统负荷分级、负荷指标选择、负荷计算及变压器容量的选择及配置是否正确；应急电源和备用电源形式、容量和性能指标选择是否合理、安全；建筑物防雷及电子信息系统防雷措施设计是否合理、满足规范要求，重要及特殊建、构筑物是否有相关特殊防雷措施，接地系统是否满足规范要求；电气材料选择、线路敷设、电气防火措施等是否满足规范要求。</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1</w:t>
            </w:r>
            <w:r>
              <w:rPr>
                <w:rFonts w:hint="eastAsia" w:ascii="仿宋_GB2312" w:hAnsi="仿宋_GB2312" w:cs="仿宋_GB2312"/>
                <w:sz w:val="21"/>
                <w:szCs w:val="21"/>
                <w:lang w:eastAsia="zh-CN"/>
              </w:rPr>
              <w:t>、</w:t>
            </w:r>
            <w:r>
              <w:rPr>
                <w:rFonts w:hint="eastAsia" w:ascii="仿宋_GB2312" w:hAnsi="仿宋_GB2312" w:cs="仿宋_GB2312"/>
                <w:sz w:val="21"/>
                <w:szCs w:val="21"/>
              </w:rPr>
              <w:t>电施-28</w:t>
            </w:r>
            <w:r>
              <w:rPr>
                <w:rFonts w:hint="eastAsia" w:ascii="仿宋_GB2312" w:hAnsi="仿宋_GB2312" w:cs="仿宋_GB2312"/>
                <w:sz w:val="21"/>
                <w:szCs w:val="21"/>
                <w:lang w:val="en-US" w:eastAsia="zh-CN"/>
              </w:rPr>
              <w:t>~33</w:t>
            </w:r>
            <w:r>
              <w:rPr>
                <w:rFonts w:hint="eastAsia" w:ascii="仿宋_GB2312" w:hAnsi="仿宋_GB2312" w:cs="仿宋_GB2312"/>
                <w:sz w:val="21"/>
                <w:szCs w:val="21"/>
              </w:rPr>
              <w:t>-EL-01 图中住宅电表箱进线处建议设总的电源进线箱，详[JGJ 242—2011]6.2.5条要求；</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2</w:t>
            </w:r>
            <w:r>
              <w:rPr>
                <w:rFonts w:hint="eastAsia" w:ascii="仿宋_GB2312" w:hAnsi="仿宋_GB2312" w:cs="仿宋_GB2312"/>
                <w:sz w:val="21"/>
                <w:szCs w:val="21"/>
                <w:lang w:eastAsia="zh-CN"/>
              </w:rPr>
              <w:t>、</w:t>
            </w:r>
            <w:r>
              <w:rPr>
                <w:rFonts w:hint="eastAsia" w:ascii="仿宋_GB2312" w:hAnsi="仿宋_GB2312" w:cs="仿宋_GB2312"/>
                <w:sz w:val="21"/>
                <w:szCs w:val="21"/>
              </w:rPr>
              <w:t>电施-28</w:t>
            </w:r>
            <w:r>
              <w:rPr>
                <w:rFonts w:hint="eastAsia" w:ascii="仿宋_GB2312" w:hAnsi="仿宋_GB2312" w:cs="仿宋_GB2312"/>
                <w:sz w:val="21"/>
                <w:szCs w:val="21"/>
                <w:lang w:val="en-US" w:eastAsia="zh-CN"/>
              </w:rPr>
              <w:t>~33</w:t>
            </w:r>
            <w:r>
              <w:rPr>
                <w:rFonts w:hint="eastAsia" w:ascii="仿宋_GB2312" w:hAnsi="仿宋_GB2312" w:cs="仿宋_GB2312"/>
                <w:sz w:val="21"/>
                <w:szCs w:val="21"/>
              </w:rPr>
              <w:t>-EL-02 图中28﹟-RATXT、28﹟-RATDT箱其后DT箱至消防系统的出线建议采用耐火线，并注明电梯控制柜自带平层功能；图中ALA箱其后出线建议采用低烟无卤线（因本栋为一类高层住宅）；</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3</w:t>
            </w:r>
            <w:r>
              <w:rPr>
                <w:rFonts w:hint="eastAsia" w:ascii="仿宋_GB2312" w:hAnsi="仿宋_GB2312" w:cs="仿宋_GB2312"/>
                <w:sz w:val="21"/>
                <w:szCs w:val="21"/>
                <w:lang w:eastAsia="zh-CN"/>
              </w:rPr>
              <w:t>、</w:t>
            </w:r>
            <w:r>
              <w:rPr>
                <w:rFonts w:hint="eastAsia" w:ascii="仿宋_GB2312" w:hAnsi="仿宋_GB2312" w:cs="仿宋_GB2312"/>
                <w:sz w:val="21"/>
                <w:szCs w:val="21"/>
              </w:rPr>
              <w:t>电施-28</w:t>
            </w:r>
            <w:r>
              <w:rPr>
                <w:rFonts w:hint="eastAsia" w:ascii="仿宋_GB2312" w:hAnsi="仿宋_GB2312" w:cs="仿宋_GB2312"/>
                <w:sz w:val="21"/>
                <w:szCs w:val="21"/>
                <w:lang w:val="en-US" w:eastAsia="zh-CN"/>
              </w:rPr>
              <w:t>~33</w:t>
            </w:r>
            <w:r>
              <w:rPr>
                <w:rFonts w:hint="eastAsia" w:ascii="仿宋_GB2312" w:hAnsi="仿宋_GB2312" w:cs="仿宋_GB2312"/>
                <w:sz w:val="21"/>
                <w:szCs w:val="21"/>
              </w:rPr>
              <w:t>-EL-03 图中d1APz4箱进线电缆地线规格有误，请复核修改；</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4</w:t>
            </w:r>
            <w:r>
              <w:rPr>
                <w:rFonts w:hint="eastAsia" w:ascii="仿宋_GB2312" w:hAnsi="仿宋_GB2312" w:cs="仿宋_GB2312"/>
                <w:sz w:val="21"/>
                <w:szCs w:val="21"/>
                <w:lang w:eastAsia="zh-CN"/>
              </w:rPr>
              <w:t>、</w:t>
            </w:r>
            <w:r>
              <w:rPr>
                <w:rFonts w:hint="eastAsia" w:ascii="仿宋_GB2312" w:hAnsi="仿宋_GB2312" w:cs="仿宋_GB2312"/>
                <w:sz w:val="21"/>
                <w:szCs w:val="21"/>
              </w:rPr>
              <w:t>电施-28</w:t>
            </w:r>
            <w:r>
              <w:rPr>
                <w:rFonts w:hint="eastAsia" w:ascii="仿宋_GB2312" w:hAnsi="仿宋_GB2312" w:cs="仿宋_GB2312"/>
                <w:sz w:val="21"/>
                <w:szCs w:val="21"/>
                <w:lang w:val="en-US" w:eastAsia="zh-CN"/>
              </w:rPr>
              <w:t>~33</w:t>
            </w:r>
            <w:r>
              <w:rPr>
                <w:rFonts w:hint="eastAsia" w:ascii="仿宋_GB2312" w:hAnsi="仿宋_GB2312" w:cs="仿宋_GB2312"/>
                <w:sz w:val="21"/>
                <w:szCs w:val="21"/>
              </w:rPr>
              <w:t>-EL-P03 图中各风机房及消防电梯机房内请采用带蓄电池的灯具；&lt;br&gt;且各风机房及电梯机房内请补设LEB；</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lang w:val="en-US" w:eastAsia="zh-CN"/>
              </w:rPr>
              <w:t>5</w:t>
            </w:r>
            <w:r>
              <w:rPr>
                <w:rFonts w:hint="eastAsia" w:ascii="仿宋_GB2312" w:hAnsi="仿宋_GB2312" w:cs="仿宋_GB2312"/>
                <w:sz w:val="21"/>
                <w:szCs w:val="21"/>
                <w:lang w:eastAsia="zh-CN"/>
              </w:rPr>
              <w:t>、</w:t>
            </w:r>
            <w:r>
              <w:rPr>
                <w:rFonts w:hint="eastAsia" w:ascii="仿宋_GB2312" w:hAnsi="仿宋_GB2312" w:cs="仿宋_GB2312"/>
                <w:sz w:val="21"/>
                <w:szCs w:val="21"/>
              </w:rPr>
              <w:t>电施-28</w:t>
            </w:r>
            <w:r>
              <w:rPr>
                <w:rFonts w:hint="eastAsia" w:ascii="仿宋_GB2312" w:hAnsi="仿宋_GB2312" w:cs="仿宋_GB2312"/>
                <w:sz w:val="21"/>
                <w:szCs w:val="21"/>
                <w:lang w:val="en-US" w:eastAsia="zh-CN"/>
              </w:rPr>
              <w:t>~33</w:t>
            </w:r>
            <w:r>
              <w:rPr>
                <w:rFonts w:hint="eastAsia" w:ascii="仿宋_GB2312" w:hAnsi="仿宋_GB2312" w:cs="仿宋_GB2312"/>
                <w:sz w:val="21"/>
                <w:szCs w:val="21"/>
              </w:rPr>
              <w:t>-XF-02 图中建议补设防火门监控系统；</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lang w:val="en-US" w:eastAsia="zh-CN"/>
              </w:rPr>
              <w:t>6</w:t>
            </w:r>
            <w:r>
              <w:rPr>
                <w:rFonts w:hint="eastAsia" w:ascii="仿宋_GB2312" w:hAnsi="仿宋_GB2312" w:cs="仿宋_GB2312"/>
                <w:sz w:val="21"/>
                <w:szCs w:val="21"/>
                <w:lang w:eastAsia="zh-CN"/>
              </w:rPr>
              <w:t>、</w:t>
            </w:r>
            <w:r>
              <w:rPr>
                <w:rFonts w:hint="eastAsia" w:ascii="仿宋_GB2312" w:hAnsi="仿宋_GB2312" w:cs="仿宋_GB2312"/>
                <w:sz w:val="21"/>
                <w:szCs w:val="21"/>
              </w:rPr>
              <w:t>电施-28</w:t>
            </w:r>
            <w:r>
              <w:rPr>
                <w:rFonts w:hint="eastAsia" w:ascii="仿宋_GB2312" w:hAnsi="仿宋_GB2312" w:cs="仿宋_GB2312"/>
                <w:sz w:val="21"/>
                <w:szCs w:val="21"/>
                <w:lang w:val="en-US" w:eastAsia="zh-CN"/>
              </w:rPr>
              <w:t>~33</w:t>
            </w:r>
            <w:r>
              <w:rPr>
                <w:rFonts w:hint="eastAsia" w:ascii="仿宋_GB2312" w:hAnsi="仿宋_GB2312" w:cs="仿宋_GB2312"/>
                <w:sz w:val="21"/>
                <w:szCs w:val="21"/>
              </w:rPr>
              <w:t>-XF-P01~P03 各层火灾报警平面图中请补设防火门监控系统。</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bidi="ar-SA"/>
              </w:rPr>
              <w:t>暖通</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空调通风设计主要技术经济指标表述是否全面，并满足要求；设备选用是否存在不合理或投资浪费等问题；绿色建筑设计目标是否明确，建筑节能和绿色建筑设计拟采取的相应技术措施是否合理可行并符合规范要求。</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cs="仿宋_GB2312"/>
                <w:sz w:val="21"/>
                <w:szCs w:val="21"/>
              </w:rPr>
            </w:pPr>
            <w:r>
              <w:rPr>
                <w:rFonts w:hint="eastAsia" w:ascii="仿宋_GB2312" w:hAnsi="仿宋_GB2312" w:eastAsia="仿宋_GB2312" w:cs="仿宋_GB2312"/>
                <w:sz w:val="21"/>
                <w:szCs w:val="21"/>
                <w:lang w:val="en-US" w:eastAsia="zh-CN" w:bidi="ar-SA"/>
              </w:rPr>
              <w:t>设计文件已明确</w:t>
            </w:r>
            <w:r>
              <w:rPr>
                <w:rFonts w:hint="eastAsia" w:ascii="仿宋_GB2312" w:hAnsi="仿宋_GB2312" w:eastAsia="仿宋_GB2312" w:cs="仿宋_GB2312"/>
                <w:sz w:val="21"/>
                <w:szCs w:val="21"/>
                <w:lang w:val="en-GB" w:bidi="ar-SA"/>
              </w:rPr>
              <w:t>绿色建筑设计目标是</w:t>
            </w:r>
            <w:r>
              <w:rPr>
                <w:rFonts w:hint="eastAsia" w:ascii="仿宋_GB2312" w:hAnsi="仿宋_GB2312" w:eastAsia="仿宋_GB2312" w:cs="仿宋_GB2312"/>
                <w:sz w:val="21"/>
                <w:szCs w:val="21"/>
                <w:lang w:val="en-US" w:eastAsia="zh-CN" w:bidi="ar-SA"/>
              </w:rPr>
              <w:t>基本级</w:t>
            </w:r>
            <w:r>
              <w:rPr>
                <w:rFonts w:hint="eastAsia" w:ascii="仿宋_GB2312" w:hAnsi="仿宋_GB2312" w:eastAsia="仿宋_GB2312" w:cs="仿宋_GB2312"/>
                <w:sz w:val="21"/>
                <w:szCs w:val="21"/>
                <w:lang w:val="en-GB" w:bidi="ar-SA"/>
              </w:rPr>
              <w:t>，</w:t>
            </w:r>
            <w:r>
              <w:rPr>
                <w:rFonts w:hint="eastAsia" w:ascii="仿宋_GB2312" w:hAnsi="仿宋_GB2312" w:eastAsia="仿宋_GB2312" w:cs="仿宋_GB2312"/>
                <w:sz w:val="21"/>
                <w:szCs w:val="21"/>
                <w:lang w:val="en-US" w:eastAsia="zh-CN" w:bidi="ar-SA"/>
              </w:rPr>
              <w:t>施工图中采取的</w:t>
            </w:r>
            <w:r>
              <w:rPr>
                <w:rFonts w:hint="eastAsia" w:ascii="仿宋_GB2312" w:hAnsi="仿宋_GB2312" w:eastAsia="仿宋_GB2312" w:cs="仿宋_GB2312"/>
                <w:sz w:val="21"/>
                <w:szCs w:val="21"/>
                <w:lang w:val="en-GB" w:bidi="ar-SA"/>
              </w:rPr>
              <w:t>建筑节能和绿色建筑技术措施</w:t>
            </w:r>
            <w:r>
              <w:rPr>
                <w:rFonts w:hint="eastAsia" w:ascii="仿宋_GB2312" w:hAnsi="仿宋_GB2312" w:eastAsia="仿宋_GB2312" w:cs="仿宋_GB2312"/>
                <w:sz w:val="21"/>
                <w:szCs w:val="21"/>
                <w:lang w:val="en-US" w:eastAsia="zh-CN" w:bidi="ar-SA"/>
              </w:rPr>
              <w:t>基本</w:t>
            </w:r>
            <w:r>
              <w:rPr>
                <w:rFonts w:hint="eastAsia" w:ascii="仿宋_GB2312" w:hAnsi="仿宋_GB2312" w:eastAsia="仿宋_GB2312" w:cs="仿宋_GB2312"/>
                <w:sz w:val="21"/>
                <w:szCs w:val="21"/>
                <w:lang w:val="en-GB" w:bidi="ar-SA"/>
              </w:rPr>
              <w:t>合理可行并符合规范要求</w:t>
            </w:r>
            <w:r>
              <w:rPr>
                <w:rFonts w:hint="eastAsia" w:ascii="仿宋_GB2312" w:hAnsi="仿宋_GB2312" w:eastAsia="仿宋_GB2312" w:cs="仿宋_GB2312"/>
                <w:sz w:val="21"/>
                <w:szCs w:val="21"/>
                <w:lang w:val="en-GB" w:eastAsia="zh-CN" w:bidi="ar-SA"/>
              </w:rPr>
              <w:t>。</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lang w:eastAsia="zh-CN"/>
              </w:rPr>
              <w:t>暖通</w:t>
            </w:r>
            <w:r>
              <w:rPr>
                <w:rFonts w:hint="eastAsia" w:ascii="仿宋_GB2312" w:hAnsi="仿宋_GB2312" w:cs="仿宋_GB2312"/>
                <w:sz w:val="21"/>
                <w:szCs w:val="21"/>
              </w:rPr>
              <w:t>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空调负荷计算是否合理，通风空调系统设置是否合理，通风空调系统设备机房布置是否合理，设计是否符合规范要求等。</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1</w:t>
            </w:r>
            <w:r>
              <w:rPr>
                <w:rFonts w:hint="eastAsia" w:ascii="仿宋_GB2312" w:hAnsi="仿宋_GB2312" w:cs="仿宋_GB2312"/>
                <w:sz w:val="21"/>
                <w:szCs w:val="21"/>
                <w:lang w:eastAsia="zh-CN"/>
              </w:rPr>
              <w:t>、</w:t>
            </w:r>
            <w:r>
              <w:rPr>
                <w:rFonts w:hint="eastAsia" w:ascii="仿宋_GB2312" w:hAnsi="仿宋_GB2312" w:cs="仿宋_GB2312"/>
                <w:sz w:val="21"/>
                <w:szCs w:val="21"/>
              </w:rPr>
              <w:t>各单体设计说明中有关楼梯间及前室防烟的内容有误。</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color w:val="auto"/>
                <w:sz w:val="21"/>
                <w:szCs w:val="21"/>
              </w:rPr>
              <w:t>2</w:t>
            </w:r>
            <w:r>
              <w:rPr>
                <w:rFonts w:hint="eastAsia" w:ascii="仿宋_GB2312" w:hAnsi="仿宋_GB2312" w:cs="仿宋_GB2312"/>
                <w:color w:val="auto"/>
                <w:sz w:val="21"/>
                <w:szCs w:val="21"/>
                <w:lang w:eastAsia="zh-CN"/>
              </w:rPr>
              <w:t>、</w:t>
            </w:r>
            <w:r>
              <w:rPr>
                <w:rFonts w:hint="eastAsia" w:ascii="仿宋_GB2312" w:hAnsi="仿宋_GB2312" w:cs="仿宋_GB2312"/>
                <w:color w:val="auto"/>
                <w:sz w:val="21"/>
                <w:szCs w:val="21"/>
              </w:rPr>
              <w:t>28、30号楼：地下楼梯间（与地上楼梯间共用）自然通风不符合GB51251-2017第3.1.6条。</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rPr>
            </w:pPr>
            <w:r>
              <w:rPr>
                <w:rFonts w:hint="eastAsia" w:ascii="仿宋_GB2312" w:hAnsi="仿宋_GB2312" w:cs="仿宋_GB2312"/>
                <w:color w:val="auto"/>
                <w:sz w:val="21"/>
                <w:szCs w:val="21"/>
              </w:rPr>
              <w:t>3</w:t>
            </w:r>
            <w:r>
              <w:rPr>
                <w:rFonts w:hint="eastAsia" w:ascii="仿宋_GB2312" w:hAnsi="仿宋_GB2312" w:cs="仿宋_GB2312"/>
                <w:color w:val="auto"/>
                <w:sz w:val="21"/>
                <w:szCs w:val="21"/>
                <w:lang w:eastAsia="zh-CN"/>
              </w:rPr>
              <w:t>、</w:t>
            </w:r>
            <w:r>
              <w:rPr>
                <w:rFonts w:hint="eastAsia" w:ascii="仿宋_GB2312" w:hAnsi="仿宋_GB2312" w:cs="仿宋_GB2312"/>
                <w:color w:val="auto"/>
                <w:sz w:val="21"/>
                <w:szCs w:val="21"/>
              </w:rPr>
              <w:t>32号楼：核心筒处地下楼梯间（与地上楼梯间共用）自然通风不符合GB51251-2017第3.1.6条。</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4</w:t>
            </w:r>
            <w:r>
              <w:rPr>
                <w:rFonts w:hint="eastAsia" w:ascii="仿宋_GB2312" w:hAnsi="仿宋_GB2312" w:cs="仿宋_GB2312"/>
                <w:sz w:val="21"/>
                <w:szCs w:val="21"/>
                <w:lang w:eastAsia="zh-CN"/>
              </w:rPr>
              <w:t>、</w:t>
            </w:r>
            <w:r>
              <w:rPr>
                <w:rFonts w:hint="eastAsia" w:ascii="仿宋_GB2312" w:hAnsi="仿宋_GB2312" w:cs="仿宋_GB2312"/>
                <w:sz w:val="21"/>
                <w:szCs w:val="21"/>
              </w:rPr>
              <w:t>29、31号楼：地下楼梯间（与地上楼梯间共用）自然通风不符合GB51251-2017第3.1.6条。</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5</w:t>
            </w:r>
            <w:r>
              <w:rPr>
                <w:rFonts w:hint="eastAsia" w:ascii="仿宋_GB2312" w:hAnsi="仿宋_GB2312" w:cs="仿宋_GB2312"/>
                <w:sz w:val="21"/>
                <w:szCs w:val="21"/>
                <w:lang w:eastAsia="zh-CN"/>
              </w:rPr>
              <w:t>、</w:t>
            </w:r>
            <w:r>
              <w:rPr>
                <w:rFonts w:hint="eastAsia" w:ascii="仿宋_GB2312" w:hAnsi="仿宋_GB2312" w:cs="仿宋_GB2312"/>
                <w:sz w:val="21"/>
                <w:szCs w:val="21"/>
              </w:rPr>
              <w:t>33号楼：地下楼梯间（与地上楼梯间共用）自然通风不符合GB51251-2017第3.1.6条。一层左侧二个防烟分区面积等参数错误。</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消防</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总平面消防车道、消防车登高操作场地布置是否合理、是否满足使用要求；平面布置、安全出口布置、消防电梯布置是否合理、是否满足使用要求；消防设施的设置是否合理、是否满足使用要求；应急照明和疏散指示标志设置是否合理、是否满足使用要求。</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sz w:val="21"/>
                <w:szCs w:val="21"/>
                <w:lang w:val="en-US" w:eastAsia="zh-CN" w:bidi="ar-SA"/>
              </w:rPr>
              <w:t>合理</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消防设计质量检查要点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建筑类别和耐火等级：建筑类别，建筑耐火等级，建筑构件的耐火极限和燃烧性能；总平面</w:t>
            </w:r>
            <w:r>
              <w:rPr>
                <w:rFonts w:hint="eastAsia" w:ascii="仿宋_GB2312" w:hAnsi="仿宋_GB2312" w:cs="仿宋_GB2312"/>
                <w:color w:val="auto"/>
                <w:sz w:val="21"/>
                <w:szCs w:val="21"/>
                <w:lang w:eastAsia="zh-CN" w:bidi="ar-SA"/>
              </w:rPr>
              <w:t>布</w:t>
            </w:r>
            <w:r>
              <w:rPr>
                <w:rFonts w:hint="eastAsia" w:ascii="仿宋_GB2312" w:hAnsi="仿宋_GB2312" w:eastAsia="仿宋_GB2312" w:cs="仿宋_GB2312"/>
                <w:color w:val="auto"/>
                <w:sz w:val="21"/>
                <w:szCs w:val="21"/>
                <w:lang w:bidi="ar-SA"/>
              </w:rPr>
              <w:t>局和平面布置：总平面布置，防火分区和层数，平面布置，安全疏散和避难；建筑构造防火：防火墙，建筑构件和管道井，屋顶、闷顶和建筑缝隙，疏散楼梯和疏散楼梯，防火门、窗和防火卷帘，天桥、栈桥和管沟，建筑保温和外墙装饰；灭火救援设施：消防车道，救援场地和入口，消防电梯， 直升机停机坪；消防设施的设置：室内消火栓系统，自动灭火系统，火灾自动报警系统，防烟和排烟设施；消防电气：应急照明和疏散指示标志</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eastAsia="仿宋_GB2312" w:cs="仿宋_GB2312"/>
                <w:color w:val="auto"/>
                <w:sz w:val="21"/>
                <w:szCs w:val="21"/>
                <w:lang w:eastAsia="zh-CN" w:bidi="ar-SA"/>
              </w:rPr>
              <w:t>建筑：</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lang w:val="en-US" w:eastAsia="zh-CN" w:bidi="ar-SA"/>
              </w:rPr>
              <w:t>1、</w:t>
            </w:r>
            <w:r>
              <w:rPr>
                <w:rFonts w:hint="eastAsia" w:ascii="仿宋_GB2312" w:hAnsi="仿宋_GB2312" w:eastAsia="仿宋_GB2312" w:cs="仿宋_GB2312"/>
                <w:color w:val="auto"/>
                <w:sz w:val="21"/>
                <w:szCs w:val="21"/>
                <w:lang w:bidi="ar-SA"/>
              </w:rPr>
              <w:t>总平面图：相邻建筑的防火间距应表示，高层住宅防火间距应不小于13米。</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default"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val="en-US" w:eastAsia="zh-CN" w:bidi="ar-SA"/>
              </w:rPr>
              <w:t>2、</w:t>
            </w:r>
            <w:r>
              <w:rPr>
                <w:rFonts w:hint="eastAsia" w:ascii="仿宋_GB2312" w:hAnsi="仿宋_GB2312" w:eastAsia="仿宋_GB2312" w:cs="仿宋_GB2312"/>
                <w:color w:val="auto"/>
                <w:sz w:val="21"/>
                <w:szCs w:val="21"/>
                <w:lang w:bidi="ar-SA"/>
              </w:rPr>
              <w:t>28、30、32、33号楼首层平面图：采用自然通风方式的地下室封闭楼梯间（核心筒楼梯间），应在最高部位设面积不小于1平方米的可开启外窗或开口。（建筑防烟排烟系统技术标准3.2.1条）</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val="en-US" w:eastAsia="zh-CN" w:bidi="ar-SA"/>
              </w:rPr>
              <w:t>3、</w:t>
            </w:r>
            <w:r>
              <w:rPr>
                <w:rFonts w:hint="eastAsia" w:ascii="仿宋_GB2312" w:hAnsi="仿宋_GB2312" w:eastAsia="仿宋_GB2312" w:cs="仿宋_GB2312"/>
                <w:color w:val="auto"/>
                <w:sz w:val="21"/>
                <w:szCs w:val="21"/>
                <w:lang w:bidi="ar-SA"/>
              </w:rPr>
              <w:t>28、30、32、33号号楼平面图：除防火规范5.5.28条规定的剪刀楼梯间外，两个独立的防烟楼梯间应分别设置前室。28、30、32号楼首层应增设一个安全出口。</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val="en-US" w:eastAsia="zh-CN" w:bidi="ar-SA"/>
              </w:rPr>
              <w:t>4、</w:t>
            </w:r>
            <w:r>
              <w:rPr>
                <w:rFonts w:hint="eastAsia" w:ascii="仿宋_GB2312" w:hAnsi="仿宋_GB2312" w:eastAsia="仿宋_GB2312" w:cs="仿宋_GB2312"/>
                <w:color w:val="auto"/>
                <w:sz w:val="21"/>
                <w:szCs w:val="21"/>
                <w:lang w:bidi="ar-SA"/>
              </w:rPr>
              <w:t>33号楼首层平面图：公用卫生间疏散门的净宽度应不小于900。（建筑设计防火规范5.5.18条）</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val="en-US" w:eastAsia="zh-CN" w:bidi="ar-SA"/>
              </w:rPr>
              <w:t>电气：</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cs="仿宋_GB2312"/>
                <w:color w:val="auto"/>
                <w:sz w:val="21"/>
                <w:szCs w:val="21"/>
                <w:lang w:val="en-US" w:eastAsia="zh-CN" w:bidi="ar-SA"/>
              </w:rPr>
              <w:t>1、</w:t>
            </w:r>
            <w:r>
              <w:rPr>
                <w:rFonts w:hint="eastAsia" w:ascii="仿宋_GB2312" w:hAnsi="仿宋_GB2312" w:eastAsia="仿宋_GB2312" w:cs="仿宋_GB2312"/>
                <w:color w:val="auto"/>
                <w:sz w:val="21"/>
                <w:szCs w:val="21"/>
                <w:lang w:bidi="ar-SA"/>
              </w:rPr>
              <w:t>电施-28-EL-02 图中28﹟-RATXT、28﹟-RATDT箱其后DT箱至消防系统的出线建议采用耐火线，并注明电梯控制柜自带平层功能；图中ALA箱其后出线建议采用低烟无卤线（因本栋为一类高层住宅）</w:t>
            </w:r>
            <w:r>
              <w:rPr>
                <w:rFonts w:hint="eastAsia" w:ascii="仿宋_GB2312" w:hAnsi="仿宋_GB2312" w:eastAsia="仿宋_GB2312" w:cs="仿宋_GB2312"/>
                <w:color w:val="auto"/>
                <w:sz w:val="21"/>
                <w:szCs w:val="21"/>
                <w:lang w:eastAsia="zh-CN" w:bidi="ar-SA"/>
              </w:rPr>
              <w:t>。</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2、</w:t>
            </w:r>
            <w:r>
              <w:rPr>
                <w:rFonts w:hint="eastAsia" w:ascii="仿宋_GB2312" w:hAnsi="仿宋_GB2312" w:eastAsia="仿宋_GB2312" w:cs="仿宋_GB2312"/>
                <w:color w:val="auto"/>
                <w:sz w:val="21"/>
                <w:szCs w:val="21"/>
                <w:lang w:val="en-US" w:eastAsia="zh-CN" w:bidi="ar-SA"/>
              </w:rPr>
              <w:t>电施-28-XF-02 图中建议补设防火门监控系统。</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3、</w:t>
            </w:r>
            <w:r>
              <w:rPr>
                <w:rFonts w:hint="eastAsia" w:ascii="仿宋_GB2312" w:hAnsi="仿宋_GB2312" w:eastAsia="仿宋_GB2312" w:cs="仿宋_GB2312"/>
                <w:color w:val="auto"/>
                <w:sz w:val="21"/>
                <w:szCs w:val="21"/>
                <w:lang w:bidi="ar-SA"/>
              </w:rPr>
              <w:t>电施-28-XF-P01~P03 各层火灾报警平面图中请补设防火门监控系统。</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eastAsia="仿宋_GB2312" w:cs="仿宋_GB2312"/>
                <w:color w:val="auto"/>
                <w:sz w:val="21"/>
                <w:szCs w:val="21"/>
                <w:lang w:eastAsia="zh-CN" w:bidi="ar-SA"/>
              </w:rPr>
              <w:t>暖通：</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val="en-US" w:eastAsia="zh-CN" w:bidi="ar-SA"/>
              </w:rPr>
              <w:t>1、</w:t>
            </w:r>
            <w:r>
              <w:rPr>
                <w:rFonts w:hint="eastAsia" w:ascii="仿宋_GB2312" w:hAnsi="仿宋_GB2312" w:eastAsia="仿宋_GB2312" w:cs="仿宋_GB2312"/>
                <w:color w:val="auto"/>
                <w:sz w:val="21"/>
                <w:szCs w:val="21"/>
                <w:lang w:bidi="ar-SA"/>
              </w:rPr>
              <w:t>28、30号楼：地下楼梯间（与地上楼梯间共用）自然通风不符合GB51251-2017第3.1.6条。设置机械加压送风系统的靠外墙的防烟楼梯间，未在其外墙上每5层内设置总面积不小于2㎡的固定窗，不符合GB51251-2017第3.3.11条。</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val="en-US" w:eastAsia="zh-CN" w:bidi="ar-SA"/>
              </w:rPr>
              <w:t>2、</w:t>
            </w:r>
            <w:r>
              <w:rPr>
                <w:rFonts w:hint="eastAsia" w:ascii="仿宋_GB2312" w:hAnsi="仿宋_GB2312" w:eastAsia="仿宋_GB2312" w:cs="仿宋_GB2312"/>
                <w:color w:val="auto"/>
                <w:sz w:val="21"/>
                <w:szCs w:val="21"/>
                <w:lang w:bidi="ar-SA"/>
              </w:rPr>
              <w:t>32号楼：核心筒处地下楼梯间（与地上楼梯间共用）自然通风不符合GB51251-2017第3.1.6条。32-L轴交32-6轴及垃圾收集站处的地下楼梯间应有防烟设施。设置机械加压送风的靠外墙的防烟楼梯间，未在其外墙上每5层内设置总面积不小于2㎡的固定窗，不符合GB51251-2017第3.3.11条。</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val="en-US" w:eastAsia="zh-CN" w:bidi="ar-SA"/>
              </w:rPr>
              <w:t>3、</w:t>
            </w:r>
            <w:r>
              <w:rPr>
                <w:rFonts w:hint="eastAsia" w:ascii="仿宋_GB2312" w:hAnsi="仿宋_GB2312" w:eastAsia="仿宋_GB2312" w:cs="仿宋_GB2312"/>
                <w:color w:val="auto"/>
                <w:sz w:val="21"/>
                <w:szCs w:val="21"/>
                <w:lang w:bidi="ar-SA"/>
              </w:rPr>
              <w:t>33号楼：地下楼梯间（与地上楼梯间共用）自然通风不符合GB51251-2017第3.1.6条。一层左侧二个防烟分区面积等参数错误。各层加压送风管穿越防烟楼梯间防火隔墙处未设置防火阀。</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lang w:val="en-US" w:eastAsia="zh-CN" w:bidi="ar-SA"/>
              </w:rPr>
            </w:pPr>
            <w:r>
              <w:rPr>
                <w:rFonts w:hint="eastAsia" w:ascii="仿宋_GB2312" w:hAnsi="仿宋_GB2312" w:cs="仿宋_GB2312"/>
                <w:color w:val="auto"/>
                <w:sz w:val="21"/>
                <w:szCs w:val="21"/>
                <w:lang w:eastAsia="zh-CN" w:bidi="ar-SA"/>
              </w:rPr>
              <w:t>给排水</w:t>
            </w:r>
            <w:r>
              <w:rPr>
                <w:rFonts w:hint="eastAsia" w:ascii="仿宋_GB2312" w:hAnsi="仿宋_GB2312" w:cs="仿宋_GB2312"/>
                <w:color w:val="auto"/>
                <w:sz w:val="21"/>
                <w:szCs w:val="21"/>
                <w:lang w:val="en-US" w:eastAsia="zh-CN" w:bidi="ar-SA"/>
              </w:rPr>
              <w:t>:</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宋体" w:hAnsi="宋体" w:eastAsia="宋体" w:cs="宋体"/>
                <w:kern w:val="0"/>
                <w:sz w:val="24"/>
                <w:szCs w:val="24"/>
                <w:lang w:val="en-US" w:eastAsia="zh-CN"/>
              </w:rPr>
            </w:pPr>
            <w:r>
              <w:rPr>
                <w:rFonts w:hint="eastAsia" w:ascii="仿宋_GB2312" w:hAnsi="仿宋_GB2312" w:cs="仿宋_GB2312"/>
                <w:color w:val="auto"/>
                <w:sz w:val="21"/>
                <w:szCs w:val="21"/>
                <w:lang w:val="en-US" w:eastAsia="zh-CN" w:bidi="ar-SA"/>
              </w:rPr>
              <w:t>1、</w:t>
            </w:r>
            <w:r>
              <w:rPr>
                <w:rFonts w:hint="eastAsia" w:ascii="仿宋_GB2312" w:hAnsi="仿宋_GB2312" w:eastAsia="仿宋_GB2312" w:cs="仿宋_GB2312"/>
                <w:color w:val="auto"/>
                <w:sz w:val="21"/>
                <w:szCs w:val="21"/>
                <w:lang w:bidi="ar-SA"/>
              </w:rPr>
              <w:t>核对33﹟楼物业管理用房灭火器是否满足最大保护距离要求。</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人防</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人防地下室的位置、规模、战时及平时的用途是否符合城市的人防工程规划及地面建筑规划；人防地下室的防护等级是否符合规定；平面布置、结构选型、通风、给水排水和供电照明等是否满足战备需求。</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sz w:val="21"/>
                <w:szCs w:val="21"/>
                <w:lang w:val="en-US" w:eastAsia="zh-CN" w:bidi="ar-SA"/>
              </w:rPr>
              <w:t>无</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6"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人防地下室设计质量检查要点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建筑功能分区、防护单元设计是否满足战时的使用要求；埋置深度是否符合规范规定；人防地下室的出入口、进风口、排风口、排烟口和通风采光窗的布置、设计是否符合规范要求；设计计算荷载及结构计算是否正确；结构材料选取是否符合规范规定；构造是否满足规范要求</w:t>
            </w:r>
            <w:r>
              <w:rPr>
                <w:rFonts w:hint="eastAsia" w:ascii="仿宋_GB2312" w:hAnsi="仿宋_GB2312" w:eastAsia="仿宋_GB2312" w:cs="仿宋_GB2312"/>
                <w:color w:val="auto"/>
                <w:sz w:val="21"/>
                <w:szCs w:val="21"/>
                <w:lang w:val="en-GB" w:bidi="ar-SA"/>
              </w:rPr>
              <w:t>。</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sz w:val="21"/>
                <w:szCs w:val="21"/>
                <w:lang w:val="en-US" w:eastAsia="zh-CN" w:bidi="ar-SA"/>
              </w:rPr>
              <w:t>无</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eastAsia="zh-CN" w:bidi="ar-SA"/>
              </w:rPr>
              <w:t>是否执行</w:t>
            </w:r>
            <w:r>
              <w:rPr>
                <w:rFonts w:hint="eastAsia" w:ascii="仿宋_GB2312" w:hAnsi="仿宋_GB2312" w:eastAsia="仿宋_GB2312" w:cs="仿宋_GB2312"/>
                <w:color w:val="auto"/>
                <w:sz w:val="21"/>
                <w:szCs w:val="21"/>
                <w:lang w:bidi="ar-SA"/>
              </w:rPr>
              <w:t>无障碍环境建设、配套幼儿园建设、配套通信设施、充电场所等标准规定。</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cs="仿宋_GB2312"/>
                <w:sz w:val="21"/>
                <w:szCs w:val="21"/>
                <w:lang w:val="en-US" w:eastAsia="zh-CN" w:bidi="ar-SA"/>
              </w:rPr>
              <w:t>是</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其他</w:t>
            </w:r>
            <w:r>
              <w:rPr>
                <w:rFonts w:hint="eastAsia" w:ascii="仿宋_GB2312" w:hAnsi="仿宋_GB2312" w:eastAsia="仿宋_GB2312" w:cs="仿宋_GB2312"/>
                <w:sz w:val="21"/>
                <w:szCs w:val="21"/>
                <w:lang w:eastAsia="zh-CN" w:bidi="ar-SA"/>
              </w:rPr>
              <w:t>工程设计</w:t>
            </w:r>
            <w:r>
              <w:rPr>
                <w:rFonts w:hint="eastAsia" w:ascii="仿宋_GB2312" w:hAnsi="仿宋_GB2312" w:eastAsia="仿宋_GB2312" w:cs="仿宋_GB2312"/>
                <w:sz w:val="21"/>
                <w:szCs w:val="21"/>
                <w:lang w:bidi="ar-SA"/>
              </w:rPr>
              <w:t>质量相关内容</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无</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仿宋_GB2312" w:hAnsi="仿宋_GB2312" w:eastAsia="仿宋_GB2312" w:cs="仿宋_GB2312"/>
                <w:sz w:val="21"/>
                <w:szCs w:val="21"/>
                <w:lang w:bidi="ar-SA"/>
              </w:rPr>
            </w:pPr>
          </w:p>
        </w:tc>
      </w:tr>
    </w:tbl>
    <w:p/>
    <w:sectPr>
      <w:headerReference r:id="rId5" w:type="default"/>
      <w:footerReference r:id="rId6" w:type="default"/>
      <w:pgSz w:w="16838" w:h="11906" w:orient="landscape"/>
      <w:pgMar w:top="1587" w:right="1644" w:bottom="1474" w:left="1417" w:header="851" w:footer="992" w:gutter="0"/>
      <w:pgNumType w:fmt="numberInDash" w:start="7"/>
      <w:cols w:space="0" w:num="1"/>
      <w:rtlGutter w:val="0"/>
      <w:docGrid w:type="lines" w:linePitch="444"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E"/>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Times New Roman" w:hAnsi="Times New Roman" w:eastAsia="宋体" w:cs="Times New Roman"/>
        <w:kern w:val="2"/>
        <w:sz w:val="18"/>
        <w:lang w:val="en-US" w:eastAsia="zh-CN"/>
      </w:rPr>
    </w:pPr>
    <w:r>
      <w:rPr>
        <w:rFonts w:ascii="Times New Roman" w:hAnsi="Times New Roman" w:eastAsia="宋体" w:cs="Times New Roman"/>
        <w:kern w:val="2"/>
        <w:sz w:val="18"/>
        <w:lang w:val="en-US" w:eastAsia="zh-CN"/>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widowControl w:val="0"/>
                            <w:snapToGrid w:val="0"/>
                            <w:jc w:val="left"/>
                            <w:rPr>
                              <w:rFonts w:hint="eastAsia" w:ascii="Times New Roman" w:hAnsi="Times New Roman" w:eastAsia="宋体" w:cs="Times New Roman"/>
                              <w:kern w:val="2"/>
                              <w:sz w:val="18"/>
                              <w:lang w:val="en-US" w:eastAsia="zh-CN"/>
                            </w:rPr>
                          </w:pPr>
                          <w:r>
                            <w:rPr>
                              <w:rFonts w:hint="eastAsia" w:ascii="宋体" w:hAnsi="宋体" w:eastAsia="宋体" w:cs="宋体"/>
                              <w:kern w:val="2"/>
                              <w:sz w:val="28"/>
                              <w:szCs w:val="28"/>
                              <w:lang w:val="en-US" w:eastAsia="zh-CN"/>
                            </w:rPr>
                            <w:fldChar w:fldCharType="begin"/>
                          </w:r>
                          <w:r>
                            <w:rPr>
                              <w:rFonts w:hint="eastAsia" w:ascii="宋体" w:hAnsi="宋体" w:eastAsia="宋体" w:cs="宋体"/>
                              <w:kern w:val="2"/>
                              <w:sz w:val="28"/>
                              <w:szCs w:val="28"/>
                              <w:lang w:val="en-US" w:eastAsia="zh-CN"/>
                            </w:rPr>
                            <w:instrText xml:space="preserve"> PAGE  \* MERGEFORMAT </w:instrText>
                          </w:r>
                          <w:r>
                            <w:rPr>
                              <w:rFonts w:hint="eastAsia" w:ascii="宋体" w:hAnsi="宋体" w:eastAsia="宋体" w:cs="宋体"/>
                              <w:kern w:val="2"/>
                              <w:sz w:val="28"/>
                              <w:szCs w:val="28"/>
                              <w:lang w:val="en-US" w:eastAsia="zh-CN"/>
                            </w:rPr>
                            <w:fldChar w:fldCharType="separate"/>
                          </w:r>
                          <w:r>
                            <w:rPr>
                              <w:rFonts w:hint="eastAsia" w:ascii="宋体" w:hAnsi="宋体" w:eastAsia="宋体" w:cs="宋体"/>
                              <w:kern w:val="2"/>
                              <w:sz w:val="28"/>
                              <w:szCs w:val="28"/>
                              <w:lang w:val="en-US" w:eastAsia="zh-CN"/>
                            </w:rPr>
                            <w:t>1</w:t>
                          </w:r>
                          <w:r>
                            <w:rPr>
                              <w:rFonts w:hint="eastAsia" w:ascii="宋体" w:hAnsi="宋体" w:eastAsia="宋体" w:cs="宋体"/>
                              <w:kern w:val="2"/>
                              <w:sz w:val="28"/>
                              <w:szCs w:val="28"/>
                              <w:lang w:val="en-US"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widowControl w:val="0"/>
                      <w:snapToGrid w:val="0"/>
                      <w:jc w:val="left"/>
                      <w:rPr>
                        <w:rFonts w:hint="eastAsia" w:ascii="Times New Roman" w:hAnsi="Times New Roman" w:eastAsia="宋体" w:cs="Times New Roman"/>
                        <w:kern w:val="2"/>
                        <w:sz w:val="18"/>
                        <w:lang w:val="en-US" w:eastAsia="zh-CN"/>
                      </w:rPr>
                    </w:pPr>
                    <w:r>
                      <w:rPr>
                        <w:rFonts w:hint="eastAsia" w:ascii="宋体" w:hAnsi="宋体" w:eastAsia="宋体" w:cs="宋体"/>
                        <w:kern w:val="2"/>
                        <w:sz w:val="28"/>
                        <w:szCs w:val="28"/>
                        <w:lang w:val="en-US" w:eastAsia="zh-CN"/>
                      </w:rPr>
                      <w:fldChar w:fldCharType="begin"/>
                    </w:r>
                    <w:r>
                      <w:rPr>
                        <w:rFonts w:hint="eastAsia" w:ascii="宋体" w:hAnsi="宋体" w:eastAsia="宋体" w:cs="宋体"/>
                        <w:kern w:val="2"/>
                        <w:sz w:val="28"/>
                        <w:szCs w:val="28"/>
                        <w:lang w:val="en-US" w:eastAsia="zh-CN"/>
                      </w:rPr>
                      <w:instrText xml:space="preserve"> PAGE  \* MERGEFORMAT </w:instrText>
                    </w:r>
                    <w:r>
                      <w:rPr>
                        <w:rFonts w:hint="eastAsia" w:ascii="宋体" w:hAnsi="宋体" w:eastAsia="宋体" w:cs="宋体"/>
                        <w:kern w:val="2"/>
                        <w:sz w:val="28"/>
                        <w:szCs w:val="28"/>
                        <w:lang w:val="en-US" w:eastAsia="zh-CN"/>
                      </w:rPr>
                      <w:fldChar w:fldCharType="separate"/>
                    </w:r>
                    <w:r>
                      <w:rPr>
                        <w:rFonts w:hint="eastAsia" w:ascii="宋体" w:hAnsi="宋体" w:eastAsia="宋体" w:cs="宋体"/>
                        <w:kern w:val="2"/>
                        <w:sz w:val="28"/>
                        <w:szCs w:val="28"/>
                        <w:lang w:val="en-US" w:eastAsia="zh-CN"/>
                      </w:rPr>
                      <w:t>1</w:t>
                    </w:r>
                    <w:r>
                      <w:rPr>
                        <w:rFonts w:hint="eastAsia" w:ascii="宋体" w:hAnsi="宋体" w:eastAsia="宋体" w:cs="宋体"/>
                        <w:kern w:val="2"/>
                        <w:sz w:val="28"/>
                        <w:szCs w:val="28"/>
                        <w:lang w:val="en-US"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lang w:val="en-US" w:eastAsia="zh-CN"/>
      </w:rPr>
    </w:pPr>
    <w:r>
      <w:rPr>
        <w:rFonts w:hint="eastAsia"/>
        <w:lang w:val="en-US" w:eastAsia="zh-CN"/>
      </w:rPr>
      <w:t>01号抽查项目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222"/>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yNzBkNGQzYjA2ZWY4MTU1YmNjMzRlYjgyM2M1MmEifQ=="/>
  </w:docVars>
  <w:rsids>
    <w:rsidRoot w:val="27FEE89E"/>
    <w:rsid w:val="0ACE4A7B"/>
    <w:rsid w:val="0D2857E3"/>
    <w:rsid w:val="0E800CEF"/>
    <w:rsid w:val="16A65CAE"/>
    <w:rsid w:val="20F80632"/>
    <w:rsid w:val="2282442B"/>
    <w:rsid w:val="235E0C83"/>
    <w:rsid w:val="23ED5364"/>
    <w:rsid w:val="27FEE89E"/>
    <w:rsid w:val="290135F2"/>
    <w:rsid w:val="2B31595B"/>
    <w:rsid w:val="2CA47397"/>
    <w:rsid w:val="30716517"/>
    <w:rsid w:val="31E63BDA"/>
    <w:rsid w:val="32303851"/>
    <w:rsid w:val="35052BFF"/>
    <w:rsid w:val="36A31005"/>
    <w:rsid w:val="36C91717"/>
    <w:rsid w:val="3BA51A88"/>
    <w:rsid w:val="414758FD"/>
    <w:rsid w:val="45DA01CE"/>
    <w:rsid w:val="464C07A8"/>
    <w:rsid w:val="4B1058C4"/>
    <w:rsid w:val="4D4B5402"/>
    <w:rsid w:val="4FCE5F50"/>
    <w:rsid w:val="54B90F7D"/>
    <w:rsid w:val="55BFBC0F"/>
    <w:rsid w:val="58D333DD"/>
    <w:rsid w:val="5A4D142A"/>
    <w:rsid w:val="5B292F9F"/>
    <w:rsid w:val="5DD12A5B"/>
    <w:rsid w:val="5EFF5B6C"/>
    <w:rsid w:val="62844F9E"/>
    <w:rsid w:val="6BFF0B90"/>
    <w:rsid w:val="7179551E"/>
    <w:rsid w:val="7EFE52F2"/>
    <w:rsid w:val="7F827ED7"/>
    <w:rsid w:val="AD8F99BC"/>
    <w:rsid w:val="BA7B23C6"/>
    <w:rsid w:val="ECF6E4A5"/>
    <w:rsid w:val="EFFD6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ascii="Calibri" w:hAnsi="Calibri" w:eastAsia="仿宋_GB2312" w:cs="Times New Roman"/>
      <w:kern w:val="2"/>
      <w:sz w:val="32"/>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lang w:val="en-US" w:eastAsia="zh-CN"/>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5260</Words>
  <Characters>5707</Characters>
  <Lines>0</Lines>
  <Paragraphs>0</Paragraphs>
  <TotalTime>3</TotalTime>
  <ScaleCrop>false</ScaleCrop>
  <LinksUpToDate>false</LinksUpToDate>
  <CharactersWithSpaces>5779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2022-08-17T15:25:00Z</dcterms:created>
  <dc:creator>罗黎静</dc:creator>
  <cp:lastModifiedBy>郝梓任</cp:lastModifiedBy>
  <cp:lastPrinted>2022-08-24T19:25:00Z</cp:lastPrinted>
  <dcterms:modified xsi:type="dcterms:W3CDTF">2022-12-19T11:11:25Z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25A07888BFA44CB9B5D16420322819F2</vt:lpwstr>
  </property>
</Properties>
</file>